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19B88">
      <w:pPr>
        <w:spacing w:before="468" w:beforeLines="150" w:line="500" w:lineRule="exact"/>
        <w:jc w:val="center"/>
        <w:rPr>
          <w:rFonts w:ascii="新宋体" w:hAnsi="新宋体" w:eastAsia="新宋体"/>
          <w:b/>
          <w:sz w:val="36"/>
          <w:szCs w:val="36"/>
        </w:rPr>
      </w:pPr>
      <w:r>
        <w:rPr>
          <w:rFonts w:hint="eastAsia" w:ascii="新宋体" w:hAnsi="新宋体" w:eastAsia="新宋体"/>
          <w:b/>
          <w:sz w:val="36"/>
          <w:szCs w:val="36"/>
        </w:rPr>
        <w:t xml:space="preserve">《地理标志产品 </w:t>
      </w:r>
      <w:r>
        <w:rPr>
          <w:rFonts w:hint="eastAsia" w:ascii="新宋体" w:hAnsi="新宋体" w:eastAsia="新宋体"/>
          <w:b/>
          <w:sz w:val="36"/>
          <w:szCs w:val="36"/>
          <w:lang w:eastAsia="zh-CN"/>
        </w:rPr>
        <w:t>樟树黄栀子</w:t>
      </w:r>
      <w:r>
        <w:rPr>
          <w:rFonts w:hint="eastAsia" w:ascii="新宋体" w:hAnsi="新宋体" w:eastAsia="新宋体"/>
          <w:b/>
          <w:sz w:val="36"/>
          <w:szCs w:val="36"/>
        </w:rPr>
        <w:t>》</w:t>
      </w:r>
    </w:p>
    <w:p w14:paraId="1760434A">
      <w:pPr>
        <w:spacing w:after="468" w:afterLines="150" w:line="500" w:lineRule="exact"/>
        <w:jc w:val="center"/>
        <w:rPr>
          <w:rFonts w:ascii="新宋体" w:hAnsi="新宋体" w:eastAsia="新宋体"/>
          <w:b/>
          <w:sz w:val="36"/>
          <w:szCs w:val="36"/>
        </w:rPr>
      </w:pPr>
      <w:r>
        <w:rPr>
          <w:rFonts w:hint="eastAsia" w:ascii="新宋体" w:hAnsi="新宋体" w:eastAsia="新宋体"/>
          <w:b/>
          <w:sz w:val="36"/>
          <w:szCs w:val="36"/>
        </w:rPr>
        <w:t>江西省地方标准修订说明</w:t>
      </w:r>
    </w:p>
    <w:p w14:paraId="42929DCE">
      <w:pPr>
        <w:pageBreakBefore w:val="0"/>
        <w:kinsoku/>
        <w:wordWrap/>
        <w:overflowPunct/>
        <w:topLinePunct w:val="0"/>
        <w:autoSpaceDE w:val="0"/>
        <w:autoSpaceDN w:val="0"/>
        <w:bidi w:val="0"/>
        <w:adjustRightInd w:val="0"/>
        <w:snapToGrid/>
        <w:spacing w:line="240" w:lineRule="auto"/>
        <w:ind w:firstLine="643" w:firstLineChars="200"/>
        <w:rPr>
          <w:rFonts w:ascii="黑体" w:hAnsi="黑体" w:eastAsia="黑体"/>
          <w:b/>
          <w:bCs/>
          <w:kern w:val="0"/>
          <w:sz w:val="32"/>
          <w:szCs w:val="32"/>
        </w:rPr>
      </w:pPr>
      <w:r>
        <w:rPr>
          <w:rFonts w:hint="eastAsia" w:ascii="黑体" w:hAnsi="黑体" w:eastAsia="黑体" w:cs="宋体"/>
          <w:b/>
          <w:bCs/>
          <w:kern w:val="0"/>
          <w:sz w:val="32"/>
          <w:szCs w:val="32"/>
          <w:lang w:val="zh-CN"/>
        </w:rPr>
        <w:t>一、</w:t>
      </w:r>
      <w:r>
        <w:rPr>
          <w:rFonts w:hint="eastAsia" w:ascii="黑体" w:hAnsi="黑体" w:eastAsia="黑体"/>
          <w:b/>
          <w:sz w:val="32"/>
          <w:szCs w:val="32"/>
        </w:rPr>
        <w:t>工作简况</w:t>
      </w:r>
    </w:p>
    <w:p w14:paraId="22C00BC7">
      <w:pPr>
        <w:pageBreakBefore w:val="0"/>
        <w:kinsoku/>
        <w:wordWrap/>
        <w:overflowPunct/>
        <w:topLinePunct w:val="0"/>
        <w:bidi w:val="0"/>
        <w:snapToGrid/>
        <w:spacing w:line="240" w:lineRule="auto"/>
        <w:ind w:firstLine="480" w:firstLineChars="150"/>
        <w:rPr>
          <w:rFonts w:ascii="楷体" w:hAnsi="楷体" w:eastAsia="楷体" w:cs="宋体"/>
          <w:sz w:val="32"/>
          <w:szCs w:val="32"/>
          <w:lang w:val="zh-TW"/>
        </w:rPr>
      </w:pPr>
      <w:r>
        <w:rPr>
          <w:rFonts w:hint="eastAsia" w:ascii="楷体" w:hAnsi="楷体" w:eastAsia="楷体" w:cs="宋体"/>
          <w:sz w:val="32"/>
          <w:szCs w:val="32"/>
        </w:rPr>
        <w:t xml:space="preserve">（一）任务来源 </w:t>
      </w:r>
    </w:p>
    <w:p w14:paraId="2232D54B">
      <w:pPr>
        <w:pageBreakBefore w:val="0"/>
        <w:kinsoku/>
        <w:wordWrap/>
        <w:overflowPunct/>
        <w:topLinePunct w:val="0"/>
        <w:bidi w:val="0"/>
        <w:snapToGrid/>
        <w:spacing w:line="240" w:lineRule="auto"/>
        <w:ind w:firstLine="480" w:firstLineChars="150"/>
        <w:rPr>
          <w:rFonts w:ascii="仿宋" w:hAnsi="仿宋" w:eastAsia="仿宋" w:cs="宋体"/>
          <w:sz w:val="32"/>
          <w:szCs w:val="32"/>
          <w:lang w:val="zh-TW"/>
        </w:rPr>
      </w:pPr>
      <w:r>
        <w:rPr>
          <w:rFonts w:hint="eastAsia" w:ascii="仿宋" w:hAnsi="仿宋" w:eastAsia="仿宋" w:cs="宋体"/>
          <w:sz w:val="32"/>
          <w:szCs w:val="32"/>
          <w:lang w:val="zh-TW"/>
        </w:rPr>
        <w:t>本标准的制定任务来源于江西省市场监督管理局标准化处文件《标准化处关于同意修订</w:t>
      </w:r>
      <w:r>
        <w:rPr>
          <w:rFonts w:hint="eastAsia" w:ascii="仿宋" w:hAnsi="仿宋" w:eastAsia="仿宋" w:cs="宋体"/>
          <w:sz w:val="32"/>
          <w:szCs w:val="32"/>
          <w:lang w:val="en-US" w:eastAsia="zh-CN"/>
        </w:rPr>
        <w:t>&lt;</w:t>
      </w:r>
      <w:r>
        <w:rPr>
          <w:rFonts w:hint="eastAsia" w:ascii="仿宋" w:hAnsi="仿宋" w:eastAsia="仿宋" w:cs="宋体"/>
          <w:sz w:val="32"/>
          <w:szCs w:val="32"/>
          <w:lang w:val="zh-TW"/>
        </w:rPr>
        <w:t>地理标志产品 广丰马家柚</w:t>
      </w:r>
      <w:r>
        <w:rPr>
          <w:rFonts w:hint="eastAsia" w:ascii="仿宋" w:hAnsi="仿宋" w:eastAsia="仿宋" w:cs="宋体"/>
          <w:sz w:val="32"/>
          <w:szCs w:val="32"/>
          <w:lang w:val="en-US" w:eastAsia="zh-CN"/>
        </w:rPr>
        <w:t>&gt;</w:t>
      </w:r>
      <w:r>
        <w:rPr>
          <w:rFonts w:hint="eastAsia" w:ascii="仿宋" w:hAnsi="仿宋" w:eastAsia="仿宋" w:cs="宋体"/>
          <w:sz w:val="32"/>
          <w:szCs w:val="32"/>
          <w:lang w:val="zh-TW"/>
        </w:rPr>
        <w:t>等17项地方标准的复函》，按照地方标准集中复审程序进行修订。根据《地理标志产品保护规定》、《质检总局关于批准对安泽连翘等产品实施地理标志产品保护的公告》（公告号：2014年第13号），结合</w:t>
      </w:r>
      <w:r>
        <w:rPr>
          <w:rFonts w:hint="eastAsia" w:ascii="仿宋" w:hAnsi="仿宋" w:eastAsia="仿宋" w:cs="宋体"/>
          <w:sz w:val="32"/>
          <w:szCs w:val="32"/>
          <w:lang w:val="zh-TW" w:eastAsia="zh-CN"/>
        </w:rPr>
        <w:t>樟树黄栀子</w:t>
      </w:r>
      <w:r>
        <w:rPr>
          <w:rFonts w:hint="eastAsia" w:ascii="仿宋" w:hAnsi="仿宋" w:eastAsia="仿宋" w:cs="宋体"/>
          <w:sz w:val="32"/>
          <w:szCs w:val="32"/>
          <w:lang w:val="zh-TW"/>
        </w:rPr>
        <w:t xml:space="preserve">发展现状的需要，对江西省地方标准DB 36/T 1468—2021《地理标志产品 </w:t>
      </w:r>
      <w:r>
        <w:rPr>
          <w:rFonts w:hint="eastAsia" w:ascii="仿宋" w:hAnsi="仿宋" w:eastAsia="仿宋" w:cs="宋体"/>
          <w:sz w:val="32"/>
          <w:szCs w:val="32"/>
          <w:lang w:val="zh-TW" w:eastAsia="zh-CN"/>
        </w:rPr>
        <w:t>樟树黄栀子</w:t>
      </w:r>
      <w:r>
        <w:rPr>
          <w:rFonts w:hint="eastAsia" w:ascii="仿宋" w:hAnsi="仿宋" w:eastAsia="仿宋" w:cs="宋体"/>
          <w:sz w:val="32"/>
          <w:szCs w:val="32"/>
          <w:lang w:val="zh-TW"/>
        </w:rPr>
        <w:t>》进行修订。</w:t>
      </w:r>
    </w:p>
    <w:p w14:paraId="20A4233B">
      <w:pPr>
        <w:pageBreakBefore w:val="0"/>
        <w:kinsoku/>
        <w:wordWrap/>
        <w:overflowPunct/>
        <w:topLinePunct w:val="0"/>
        <w:bidi w:val="0"/>
        <w:snapToGrid/>
        <w:spacing w:line="240" w:lineRule="auto"/>
        <w:ind w:firstLine="480" w:firstLineChars="150"/>
        <w:rPr>
          <w:rFonts w:ascii="楷体" w:hAnsi="楷体" w:eastAsia="楷体" w:cs="宋体"/>
          <w:sz w:val="32"/>
          <w:szCs w:val="32"/>
        </w:rPr>
      </w:pPr>
      <w:r>
        <w:rPr>
          <w:rFonts w:hint="eastAsia" w:ascii="楷体" w:hAnsi="楷体" w:eastAsia="楷体" w:cs="宋体"/>
          <w:sz w:val="32"/>
          <w:szCs w:val="32"/>
        </w:rPr>
        <w:t xml:space="preserve">（二）起草单位 </w:t>
      </w:r>
    </w:p>
    <w:p w14:paraId="3072E1F1">
      <w:pPr>
        <w:pageBreakBefore w:val="0"/>
        <w:kinsoku/>
        <w:wordWrap/>
        <w:overflowPunct/>
        <w:topLinePunct w:val="0"/>
        <w:bidi w:val="0"/>
        <w:snapToGrid/>
        <w:spacing w:line="240" w:lineRule="auto"/>
        <w:ind w:firstLine="640" w:firstLineChars="200"/>
        <w:rPr>
          <w:rFonts w:ascii="仿宋" w:hAnsi="仿宋" w:eastAsia="仿宋" w:cs="宋体"/>
          <w:color w:val="000000" w:themeColor="text1"/>
          <w:sz w:val="32"/>
          <w:szCs w:val="32"/>
          <w:lang w:val="zh-TW"/>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起草单位：樟树市市场监督管理局、樟树市中医药管理局、江西省质量和标准化研究院、江西智汇中药材种植有限公司。</w:t>
      </w:r>
    </w:p>
    <w:p w14:paraId="1E27D615">
      <w:pPr>
        <w:pageBreakBefore w:val="0"/>
        <w:kinsoku/>
        <w:wordWrap/>
        <w:overflowPunct/>
        <w:topLinePunct w:val="0"/>
        <w:autoSpaceDE w:val="0"/>
        <w:autoSpaceDN w:val="0"/>
        <w:bidi w:val="0"/>
        <w:adjustRightInd w:val="0"/>
        <w:snapToGrid/>
        <w:spacing w:line="240" w:lineRule="auto"/>
        <w:ind w:firstLine="643" w:firstLineChars="200"/>
        <w:rPr>
          <w:rFonts w:ascii="黑体" w:hAnsi="黑体" w:eastAsia="黑体" w:cs="宋体"/>
          <w:b/>
          <w:bCs/>
          <w:color w:val="000000" w:themeColor="text1"/>
          <w:kern w:val="0"/>
          <w:sz w:val="32"/>
          <w:szCs w:val="32"/>
          <w:lang w:val="zh-CN"/>
          <w14:textFill>
            <w14:solidFill>
              <w14:schemeClr w14:val="tx1"/>
            </w14:solidFill>
          </w14:textFill>
        </w:rPr>
      </w:pPr>
      <w:r>
        <w:rPr>
          <w:rFonts w:hint="eastAsia" w:ascii="黑体" w:hAnsi="黑体" w:eastAsia="黑体" w:cs="宋体"/>
          <w:b/>
          <w:bCs/>
          <w:color w:val="000000" w:themeColor="text1"/>
          <w:kern w:val="0"/>
          <w:sz w:val="32"/>
          <w:szCs w:val="32"/>
          <w:lang w:val="zh-CN"/>
          <w14:textFill>
            <w14:solidFill>
              <w14:schemeClr w14:val="tx1"/>
            </w14:solidFill>
          </w14:textFill>
        </w:rPr>
        <w:t>二、</w:t>
      </w:r>
      <w:r>
        <w:rPr>
          <w:rFonts w:hint="eastAsia" w:ascii="黑体" w:hAnsi="黑体" w:eastAsia="黑体" w:cs="宋体"/>
          <w:b/>
          <w:bCs/>
          <w:color w:val="000000" w:themeColor="text1"/>
          <w:kern w:val="0"/>
          <w:sz w:val="32"/>
          <w:szCs w:val="32"/>
          <w:lang w:val="zh-CN" w:eastAsia="zh-CN"/>
          <w14:textFill>
            <w14:solidFill>
              <w14:schemeClr w14:val="tx1"/>
            </w14:solidFill>
          </w14:textFill>
        </w:rPr>
        <w:t>修订</w:t>
      </w:r>
      <w:r>
        <w:rPr>
          <w:rFonts w:hint="eastAsia" w:ascii="黑体" w:hAnsi="黑体" w:eastAsia="黑体" w:cs="宋体"/>
          <w:b/>
          <w:bCs/>
          <w:color w:val="000000" w:themeColor="text1"/>
          <w:kern w:val="0"/>
          <w:sz w:val="32"/>
          <w:szCs w:val="32"/>
          <w:lang w:val="zh-CN"/>
          <w14:textFill>
            <w14:solidFill>
              <w14:schemeClr w14:val="tx1"/>
            </w14:solidFill>
          </w14:textFill>
        </w:rPr>
        <w:t>标准的必要性和意义</w:t>
      </w:r>
    </w:p>
    <w:p w14:paraId="66C19407">
      <w:pPr>
        <w:pageBreakBefore w:val="0"/>
        <w:shd w:val="clear" w:color="auto" w:fill="FFFFFF"/>
        <w:kinsoku/>
        <w:wordWrap/>
        <w:overflowPunct/>
        <w:topLinePunct w:val="0"/>
        <w:bidi w:val="0"/>
        <w:snapToGrid/>
        <w:spacing w:line="240" w:lineRule="auto"/>
        <w:ind w:firstLine="640" w:firstLineChars="200"/>
        <w:jc w:val="both"/>
        <w:rPr>
          <w:rFonts w:ascii="仿宋" w:hAnsi="仿宋" w:eastAsia="仿宋" w:cs="宋体"/>
          <w:sz w:val="32"/>
          <w:szCs w:val="32"/>
        </w:rPr>
      </w:pPr>
      <w:r>
        <w:rPr>
          <w:rFonts w:ascii="仿宋" w:hAnsi="仿宋" w:eastAsia="仿宋" w:cs="宋体"/>
          <w:sz w:val="32"/>
          <w:szCs w:val="32"/>
        </w:rPr>
        <w:t>樟树市药业源远流长，其中</w:t>
      </w:r>
      <w:r>
        <w:rPr>
          <w:rFonts w:hint="eastAsia" w:ascii="仿宋" w:hAnsi="仿宋" w:eastAsia="仿宋" w:cs="宋体"/>
          <w:sz w:val="32"/>
          <w:szCs w:val="32"/>
          <w:lang w:eastAsia="zh-CN"/>
        </w:rPr>
        <w:t>樟树黄栀子</w:t>
      </w:r>
      <w:r>
        <w:rPr>
          <w:rFonts w:ascii="仿宋" w:hAnsi="仿宋" w:eastAsia="仿宋" w:cs="宋体"/>
          <w:sz w:val="32"/>
          <w:szCs w:val="32"/>
        </w:rPr>
        <w:t>被称为“三子一壳”（</w:t>
      </w:r>
      <w:r>
        <w:rPr>
          <w:rFonts w:hint="eastAsia" w:ascii="仿宋" w:hAnsi="仿宋" w:eastAsia="仿宋" w:cs="宋体"/>
          <w:sz w:val="32"/>
          <w:szCs w:val="32"/>
          <w:lang w:eastAsia="zh-CN"/>
        </w:rPr>
        <w:t>樟树</w:t>
      </w:r>
      <w:r>
        <w:rPr>
          <w:rFonts w:ascii="仿宋" w:hAnsi="仿宋" w:eastAsia="仿宋" w:cs="宋体"/>
          <w:sz w:val="32"/>
          <w:szCs w:val="32"/>
        </w:rPr>
        <w:t>车前子、</w:t>
      </w:r>
      <w:r>
        <w:rPr>
          <w:rFonts w:hint="eastAsia" w:ascii="仿宋" w:hAnsi="仿宋" w:eastAsia="仿宋" w:cs="宋体"/>
          <w:sz w:val="32"/>
          <w:szCs w:val="32"/>
          <w:lang w:eastAsia="zh-CN"/>
        </w:rPr>
        <w:t>樟树</w:t>
      </w:r>
      <w:r>
        <w:rPr>
          <w:rFonts w:ascii="仿宋" w:hAnsi="仿宋" w:eastAsia="仿宋" w:cs="宋体"/>
          <w:sz w:val="32"/>
          <w:szCs w:val="32"/>
        </w:rPr>
        <w:t>黄栀子、樟树吴茱萸、清江枳壳）之一，是江西的道地中药材。黄栀子的花、果实、叶和根均可入药，有泻火除烦、清热利尿、凉血解毒等功效</w:t>
      </w:r>
      <w:r>
        <w:rPr>
          <w:rFonts w:hint="eastAsia" w:ascii="仿宋" w:hAnsi="仿宋" w:eastAsia="仿宋" w:cs="宋体"/>
          <w:sz w:val="32"/>
          <w:szCs w:val="32"/>
        </w:rPr>
        <w:t>。</w:t>
      </w:r>
      <w:r>
        <w:rPr>
          <w:rFonts w:hint="eastAsia" w:ascii="仿宋" w:hAnsi="仿宋" w:eastAsia="仿宋" w:cs="宋体"/>
          <w:sz w:val="32"/>
          <w:szCs w:val="32"/>
          <w:lang w:eastAsia="zh-CN"/>
        </w:rPr>
        <w:t>樟树黄栀子于</w:t>
      </w:r>
      <w:r>
        <w:rPr>
          <w:rFonts w:ascii="仿宋" w:hAnsi="仿宋" w:eastAsia="仿宋" w:cs="宋体"/>
          <w:sz w:val="32"/>
          <w:szCs w:val="32"/>
        </w:rPr>
        <w:t>201</w:t>
      </w:r>
      <w:r>
        <w:rPr>
          <w:rFonts w:hint="eastAsia" w:ascii="仿宋" w:hAnsi="仿宋" w:eastAsia="仿宋" w:cs="宋体"/>
          <w:sz w:val="32"/>
          <w:szCs w:val="32"/>
          <w:lang w:val="en-US" w:eastAsia="zh-CN"/>
        </w:rPr>
        <w:t>4</w:t>
      </w:r>
      <w:r>
        <w:rPr>
          <w:rFonts w:hint="eastAsia" w:ascii="仿宋" w:hAnsi="仿宋" w:eastAsia="仿宋" w:cs="宋体"/>
          <w:sz w:val="32"/>
          <w:szCs w:val="32"/>
        </w:rPr>
        <w:t>年获得国家地理标志保护产品（公告号：</w:t>
      </w:r>
      <w:r>
        <w:rPr>
          <w:rFonts w:hint="eastAsia" w:ascii="仿宋" w:hAnsi="仿宋" w:eastAsia="仿宋" w:cs="宋体"/>
          <w:sz w:val="32"/>
          <w:szCs w:val="32"/>
          <w:lang w:val="zh-TW"/>
        </w:rPr>
        <w:t>2014年第13号</w:t>
      </w:r>
      <w:r>
        <w:rPr>
          <w:rFonts w:hint="eastAsia" w:ascii="仿宋" w:hAnsi="仿宋" w:eastAsia="仿宋" w:cs="宋体"/>
          <w:sz w:val="32"/>
          <w:szCs w:val="32"/>
        </w:rPr>
        <w:t>）。</w:t>
      </w:r>
    </w:p>
    <w:p w14:paraId="03903A86">
      <w:pPr>
        <w:pageBreakBefore w:val="0"/>
        <w:kinsoku/>
        <w:wordWrap/>
        <w:overflowPunct/>
        <w:topLinePunct w:val="0"/>
        <w:bidi w:val="0"/>
        <w:snapToGrid/>
        <w:spacing w:line="240" w:lineRule="auto"/>
        <w:ind w:firstLine="640" w:firstLineChars="200"/>
        <w:jc w:val="both"/>
        <w:rPr>
          <w:rFonts w:ascii="仿宋" w:hAnsi="仿宋" w:eastAsia="仿宋" w:cs="宋体"/>
          <w:sz w:val="32"/>
          <w:szCs w:val="32"/>
        </w:rPr>
      </w:pPr>
      <w:r>
        <w:rPr>
          <w:rFonts w:hint="eastAsia" w:ascii="仿宋" w:hAnsi="仿宋" w:eastAsia="仿宋" w:cs="宋体"/>
          <w:sz w:val="32"/>
          <w:szCs w:val="32"/>
        </w:rPr>
        <w:t>目前发现</w:t>
      </w:r>
      <w:r>
        <w:rPr>
          <w:rFonts w:hint="eastAsia" w:ascii="仿宋" w:hAnsi="仿宋" w:eastAsia="仿宋" w:cs="宋体"/>
          <w:sz w:val="32"/>
          <w:szCs w:val="32"/>
          <w:lang w:eastAsia="zh-CN"/>
        </w:rPr>
        <w:t>樟树黄栀子</w:t>
      </w:r>
      <w:r>
        <w:rPr>
          <w:rFonts w:ascii="仿宋" w:hAnsi="仿宋" w:eastAsia="仿宋" w:cs="宋体"/>
          <w:sz w:val="32"/>
          <w:szCs w:val="32"/>
        </w:rPr>
        <w:t>的地理标志产品地方标准和公告号（</w:t>
      </w:r>
      <w:r>
        <w:rPr>
          <w:rFonts w:hint="eastAsia" w:ascii="仿宋" w:hAnsi="仿宋" w:eastAsia="仿宋" w:cs="宋体"/>
          <w:sz w:val="32"/>
          <w:szCs w:val="32"/>
          <w:lang w:val="zh-TW"/>
        </w:rPr>
        <w:t>2014年第13号</w:t>
      </w:r>
      <w:r>
        <w:rPr>
          <w:rFonts w:ascii="仿宋" w:hAnsi="仿宋" w:eastAsia="仿宋" w:cs="宋体"/>
          <w:sz w:val="32"/>
          <w:szCs w:val="32"/>
        </w:rPr>
        <w:t>）</w:t>
      </w:r>
      <w:r>
        <w:rPr>
          <w:rFonts w:hint="eastAsia" w:ascii="仿宋" w:hAnsi="仿宋" w:eastAsia="仿宋" w:cs="宋体"/>
          <w:sz w:val="32"/>
          <w:szCs w:val="32"/>
          <w:lang w:eastAsia="zh-CN"/>
        </w:rPr>
        <w:t>产地环境和</w:t>
      </w:r>
      <w:r>
        <w:rPr>
          <w:rFonts w:ascii="仿宋" w:hAnsi="仿宋" w:eastAsia="仿宋" w:cs="宋体"/>
          <w:sz w:val="32"/>
          <w:szCs w:val="32"/>
        </w:rPr>
        <w:t>质量技术要求中，</w:t>
      </w:r>
      <w:r>
        <w:rPr>
          <w:rFonts w:hint="eastAsia" w:ascii="仿宋" w:hAnsi="仿宋" w:eastAsia="仿宋" w:cs="宋体"/>
          <w:sz w:val="32"/>
          <w:szCs w:val="32"/>
        </w:rPr>
        <w:t>存在着</w:t>
      </w:r>
      <w:r>
        <w:rPr>
          <w:rFonts w:hint="eastAsia" w:ascii="仿宋" w:hAnsi="仿宋" w:eastAsia="仿宋" w:cs="宋体"/>
          <w:sz w:val="32"/>
          <w:szCs w:val="32"/>
          <w:lang w:eastAsia="zh-CN"/>
        </w:rPr>
        <w:t>选址要求和性状指标</w:t>
      </w:r>
      <w:r>
        <w:rPr>
          <w:rFonts w:hint="eastAsia" w:ascii="仿宋" w:hAnsi="仿宋" w:eastAsia="仿宋" w:cs="宋体"/>
          <w:sz w:val="32"/>
          <w:szCs w:val="32"/>
        </w:rPr>
        <w:t>数值不一致问题，即地理标志产品的地方标准(</w:t>
      </w:r>
      <w:r>
        <w:rPr>
          <w:rFonts w:hint="eastAsia" w:ascii="仿宋" w:hAnsi="仿宋" w:eastAsia="仿宋" w:cs="宋体"/>
          <w:sz w:val="32"/>
          <w:szCs w:val="32"/>
          <w:lang w:val="zh-TW"/>
        </w:rPr>
        <w:t xml:space="preserve">DB 36/T 1468—2021《地理标志产品 </w:t>
      </w:r>
      <w:r>
        <w:rPr>
          <w:rFonts w:hint="eastAsia" w:ascii="仿宋" w:hAnsi="仿宋" w:eastAsia="仿宋" w:cs="宋体"/>
          <w:sz w:val="32"/>
          <w:szCs w:val="32"/>
          <w:lang w:val="zh-TW" w:eastAsia="zh-CN"/>
        </w:rPr>
        <w:t>樟树黄栀子</w:t>
      </w:r>
      <w:r>
        <w:rPr>
          <w:rFonts w:hint="eastAsia" w:ascii="仿宋" w:hAnsi="仿宋" w:eastAsia="仿宋" w:cs="宋体"/>
          <w:sz w:val="32"/>
          <w:szCs w:val="32"/>
          <w:lang w:val="zh-TW"/>
        </w:rPr>
        <w:t>》</w:t>
      </w:r>
      <w:r>
        <w:rPr>
          <w:rFonts w:hint="eastAsia" w:ascii="仿宋" w:hAnsi="仿宋" w:eastAsia="仿宋" w:cs="宋体"/>
          <w:sz w:val="32"/>
          <w:szCs w:val="32"/>
        </w:rPr>
        <w:t>)中</w:t>
      </w:r>
      <w:r>
        <w:rPr>
          <w:rFonts w:hint="eastAsia" w:ascii="仿宋" w:hAnsi="仿宋" w:eastAsia="仿宋" w:cs="宋体"/>
          <w:sz w:val="32"/>
          <w:szCs w:val="32"/>
          <w:lang w:eastAsia="zh-CN"/>
        </w:rPr>
        <w:t>“土壤”</w:t>
      </w:r>
      <w:r>
        <w:rPr>
          <w:rFonts w:hint="eastAsia" w:ascii="仿宋" w:hAnsi="仿宋" w:eastAsia="仿宋" w:cs="宋体"/>
          <w:sz w:val="32"/>
          <w:szCs w:val="32"/>
        </w:rPr>
        <w:t>“</w:t>
      </w:r>
      <w:r>
        <w:rPr>
          <w:rFonts w:hint="eastAsia" w:ascii="仿宋" w:hAnsi="仿宋" w:eastAsia="仿宋" w:cs="宋体"/>
          <w:sz w:val="32"/>
          <w:szCs w:val="32"/>
          <w:lang w:eastAsia="zh-CN"/>
        </w:rPr>
        <w:t>直径</w:t>
      </w:r>
      <w:r>
        <w:rPr>
          <w:rFonts w:ascii="仿宋" w:hAnsi="仿宋" w:eastAsia="仿宋" w:cs="宋体"/>
          <w:sz w:val="32"/>
          <w:szCs w:val="32"/>
        </w:rPr>
        <w:t>”</w:t>
      </w:r>
      <w:r>
        <w:rPr>
          <w:rFonts w:hint="eastAsia" w:ascii="仿宋" w:hAnsi="仿宋" w:eastAsia="仿宋" w:cs="宋体"/>
          <w:sz w:val="32"/>
          <w:szCs w:val="32"/>
        </w:rPr>
        <w:t>等指标不符合</w:t>
      </w:r>
      <w:r>
        <w:rPr>
          <w:rFonts w:hint="eastAsia" w:ascii="仿宋" w:hAnsi="仿宋" w:eastAsia="仿宋" w:cs="宋体"/>
          <w:sz w:val="32"/>
          <w:szCs w:val="32"/>
          <w:lang w:eastAsia="zh-CN"/>
        </w:rPr>
        <w:t>目前该</w:t>
      </w:r>
      <w:r>
        <w:rPr>
          <w:rFonts w:hint="eastAsia" w:ascii="仿宋" w:hAnsi="仿宋" w:eastAsia="仿宋" w:cs="宋体"/>
          <w:sz w:val="32"/>
          <w:szCs w:val="32"/>
        </w:rPr>
        <w:t>地理标志产品的保护要求，</w:t>
      </w:r>
      <w:r>
        <w:rPr>
          <w:rFonts w:hint="eastAsia" w:ascii="仿宋" w:hAnsi="仿宋" w:eastAsia="仿宋" w:cs="宋体"/>
          <w:sz w:val="32"/>
          <w:szCs w:val="32"/>
          <w:lang w:eastAsia="zh-CN"/>
        </w:rPr>
        <w:t>导致标准数值和实际产品数值不符。</w:t>
      </w:r>
      <w:r>
        <w:rPr>
          <w:rFonts w:hint="eastAsia" w:ascii="仿宋" w:hAnsi="仿宋" w:eastAsia="仿宋" w:cs="宋体"/>
          <w:sz w:val="32"/>
          <w:szCs w:val="32"/>
        </w:rPr>
        <w:t>同时标准中涉及的一些</w:t>
      </w:r>
      <w:r>
        <w:rPr>
          <w:rFonts w:hint="eastAsia" w:ascii="仿宋" w:hAnsi="仿宋" w:eastAsia="仿宋" w:cs="宋体"/>
          <w:sz w:val="32"/>
          <w:szCs w:val="32"/>
          <w:lang w:eastAsia="zh-CN"/>
        </w:rPr>
        <w:t>模板条款、行政区划地图需更新</w:t>
      </w:r>
      <w:r>
        <w:rPr>
          <w:rFonts w:hint="eastAsia" w:ascii="仿宋" w:hAnsi="仿宋" w:eastAsia="仿宋" w:cs="宋体"/>
          <w:sz w:val="32"/>
          <w:szCs w:val="32"/>
        </w:rPr>
        <w:t>。</w:t>
      </w:r>
    </w:p>
    <w:p w14:paraId="4412EFED">
      <w:pPr>
        <w:pageBreakBefore w:val="0"/>
        <w:widowControl/>
        <w:shd w:val="clear" w:color="auto" w:fill="FFFFFF"/>
        <w:kinsoku/>
        <w:wordWrap/>
        <w:overflowPunct/>
        <w:topLinePunct w:val="0"/>
        <w:bidi w:val="0"/>
        <w:snapToGrid/>
        <w:spacing w:line="240" w:lineRule="auto"/>
        <w:ind w:firstLine="640" w:firstLineChars="200"/>
        <w:jc w:val="both"/>
        <w:rPr>
          <w:rFonts w:ascii="仿宋" w:hAnsi="仿宋" w:eastAsia="仿宋" w:cs="宋体"/>
          <w:sz w:val="32"/>
          <w:szCs w:val="32"/>
        </w:rPr>
      </w:pPr>
      <w:r>
        <w:rPr>
          <w:rFonts w:ascii="仿宋" w:hAnsi="仿宋" w:eastAsia="仿宋" w:cs="宋体"/>
          <w:sz w:val="32"/>
          <w:szCs w:val="32"/>
        </w:rPr>
        <w:t>因此，需要对</w:t>
      </w:r>
      <w:r>
        <w:rPr>
          <w:rFonts w:hint="eastAsia" w:ascii="仿宋" w:hAnsi="仿宋" w:eastAsia="仿宋" w:cs="宋体"/>
          <w:sz w:val="32"/>
          <w:szCs w:val="32"/>
          <w:lang w:val="zh-TW"/>
        </w:rPr>
        <w:t xml:space="preserve">DB 36/T 1468—2021《地理标志产品 </w:t>
      </w:r>
      <w:r>
        <w:rPr>
          <w:rFonts w:hint="eastAsia" w:ascii="仿宋" w:hAnsi="仿宋" w:eastAsia="仿宋" w:cs="宋体"/>
          <w:sz w:val="32"/>
          <w:szCs w:val="32"/>
          <w:lang w:val="zh-TW" w:eastAsia="zh-CN"/>
        </w:rPr>
        <w:t>樟树黄栀子</w:t>
      </w:r>
      <w:r>
        <w:rPr>
          <w:rFonts w:hint="eastAsia" w:ascii="仿宋" w:hAnsi="仿宋" w:eastAsia="仿宋" w:cs="宋体"/>
          <w:sz w:val="32"/>
          <w:szCs w:val="32"/>
          <w:lang w:val="zh-TW"/>
        </w:rPr>
        <w:t>》</w:t>
      </w:r>
      <w:r>
        <w:rPr>
          <w:rFonts w:hint="eastAsia" w:ascii="仿宋" w:hAnsi="仿宋" w:eastAsia="仿宋" w:cs="宋体"/>
          <w:sz w:val="32"/>
          <w:szCs w:val="32"/>
        </w:rPr>
        <w:t>地方标准中的</w:t>
      </w:r>
      <w:r>
        <w:rPr>
          <w:rFonts w:hint="eastAsia" w:ascii="仿宋" w:hAnsi="仿宋" w:eastAsia="仿宋" w:cs="宋体"/>
          <w:sz w:val="32"/>
          <w:szCs w:val="32"/>
          <w:lang w:eastAsia="zh-CN"/>
        </w:rPr>
        <w:t>选址要求、性状指标</w:t>
      </w:r>
      <w:r>
        <w:rPr>
          <w:rFonts w:hint="eastAsia" w:ascii="仿宋" w:hAnsi="仿宋" w:eastAsia="仿宋" w:cs="宋体"/>
          <w:sz w:val="32"/>
          <w:szCs w:val="32"/>
        </w:rPr>
        <w:t>和其他不符合目前技术要求的条款进行修订，</w:t>
      </w:r>
      <w:r>
        <w:rPr>
          <w:rFonts w:ascii="仿宋" w:hAnsi="仿宋" w:eastAsia="仿宋" w:cs="宋体"/>
          <w:sz w:val="32"/>
          <w:szCs w:val="32"/>
        </w:rPr>
        <w:t>提高</w:t>
      </w:r>
      <w:r>
        <w:rPr>
          <w:rFonts w:hint="eastAsia" w:ascii="仿宋" w:hAnsi="仿宋" w:eastAsia="仿宋" w:cs="宋体"/>
          <w:sz w:val="32"/>
          <w:szCs w:val="32"/>
          <w:lang w:eastAsia="zh-CN"/>
        </w:rPr>
        <w:t>樟树黄栀子</w:t>
      </w:r>
      <w:r>
        <w:rPr>
          <w:rFonts w:ascii="仿宋" w:hAnsi="仿宋" w:eastAsia="仿宋" w:cs="宋体"/>
          <w:sz w:val="32"/>
          <w:szCs w:val="32"/>
        </w:rPr>
        <w:t>的知名度、信誉度,增强市场竞争力和品牌影响力。</w:t>
      </w:r>
    </w:p>
    <w:p w14:paraId="744E0186">
      <w:pPr>
        <w:pStyle w:val="2"/>
        <w:keepNext/>
        <w:keepLines/>
        <w:pageBreakBefore w:val="0"/>
        <w:widowControl w:val="0"/>
        <w:kinsoku/>
        <w:wordWrap/>
        <w:overflowPunct/>
        <w:topLinePunct w:val="0"/>
        <w:autoSpaceDE/>
        <w:autoSpaceDN/>
        <w:bidi w:val="0"/>
        <w:adjustRightInd/>
        <w:snapToGrid/>
        <w:spacing w:before="0" w:after="0" w:line="240" w:lineRule="auto"/>
        <w:ind w:firstLine="0"/>
        <w:jc w:val="both"/>
        <w:textAlignment w:val="auto"/>
        <w:rPr>
          <w:rFonts w:ascii="仿宋" w:hAnsi="仿宋" w:eastAsia="仿宋" w:cs="宋体"/>
          <w:b w:val="0"/>
          <w:bCs w:val="0"/>
          <w:kern w:val="2"/>
          <w:sz w:val="32"/>
          <w:szCs w:val="32"/>
        </w:rPr>
      </w:pPr>
      <w:r>
        <w:rPr>
          <w:rFonts w:hint="eastAsia" w:ascii="仿宋" w:hAnsi="仿宋" w:eastAsia="仿宋" w:cs="宋体"/>
          <w:b w:val="0"/>
          <w:bCs w:val="0"/>
          <w:kern w:val="2"/>
          <w:sz w:val="32"/>
          <w:szCs w:val="32"/>
        </w:rPr>
        <w:t xml:space="preserve">    本标准的修订符合江西省提出的明确地方标准“突出地方特色（满足本省自然条件、风俗习惯、地理标志产品和生态文明建设等特殊技术要求）或公益属性”的要求。同时也符合了</w:t>
      </w:r>
      <w:r>
        <w:rPr>
          <w:rFonts w:ascii="仿宋" w:hAnsi="仿宋" w:eastAsia="仿宋" w:cs="宋体"/>
          <w:b w:val="0"/>
          <w:bCs w:val="0"/>
          <w:kern w:val="2"/>
          <w:sz w:val="32"/>
          <w:szCs w:val="32"/>
        </w:rPr>
        <w:t>樟树市振兴中国药都推动中医药产业高质量发展</w:t>
      </w:r>
      <w:r>
        <w:rPr>
          <w:rFonts w:hint="eastAsia" w:ascii="仿宋" w:hAnsi="仿宋" w:eastAsia="仿宋" w:cs="宋体"/>
          <w:b w:val="0"/>
          <w:bCs w:val="0"/>
          <w:kern w:val="2"/>
          <w:sz w:val="32"/>
          <w:szCs w:val="32"/>
        </w:rPr>
        <w:t>要求，能更有力推进</w:t>
      </w:r>
      <w:r>
        <w:rPr>
          <w:rFonts w:hint="eastAsia" w:ascii="仿宋" w:hAnsi="仿宋" w:eastAsia="仿宋" w:cs="宋体"/>
          <w:b w:val="0"/>
          <w:bCs w:val="0"/>
          <w:kern w:val="2"/>
          <w:sz w:val="32"/>
          <w:szCs w:val="32"/>
          <w:lang w:eastAsia="zh-CN"/>
        </w:rPr>
        <w:t>樟树黄栀子</w:t>
      </w:r>
      <w:r>
        <w:rPr>
          <w:rFonts w:hint="eastAsia" w:ascii="仿宋" w:hAnsi="仿宋" w:eastAsia="仿宋" w:cs="宋体"/>
          <w:b w:val="0"/>
          <w:bCs w:val="0"/>
          <w:kern w:val="2"/>
          <w:sz w:val="32"/>
          <w:szCs w:val="32"/>
        </w:rPr>
        <w:t>地理标志产品的传承与保护。</w:t>
      </w:r>
    </w:p>
    <w:p w14:paraId="00837D44">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三、主要起草过程</w:t>
      </w:r>
    </w:p>
    <w:p w14:paraId="661CFC80">
      <w:pPr>
        <w:pStyle w:val="23"/>
        <w:spacing w:line="360" w:lineRule="auto"/>
        <w:ind w:firstLine="640"/>
        <w:rPr>
          <w:rFonts w:hint="eastAsia" w:ascii="仿宋" w:hAnsi="仿宋" w:eastAsia="仿宋" w:cs="宋体"/>
          <w:color w:val="0000FF"/>
          <w:kern w:val="2"/>
          <w:sz w:val="32"/>
          <w:szCs w:val="32"/>
          <w:lang w:val="en-US" w:eastAsia="zh-CN"/>
        </w:rPr>
      </w:pPr>
      <w:r>
        <w:rPr>
          <w:rFonts w:hint="eastAsia" w:ascii="仿宋" w:hAnsi="仿宋" w:eastAsia="仿宋" w:cs="宋体"/>
          <w:kern w:val="2"/>
          <w:sz w:val="32"/>
          <w:szCs w:val="32"/>
        </w:rPr>
        <w:t xml:space="preserve">为了科学重新修订《地理标志产品 </w:t>
      </w:r>
      <w:r>
        <w:rPr>
          <w:rFonts w:hint="eastAsia" w:ascii="仿宋" w:hAnsi="仿宋" w:eastAsia="仿宋" w:cs="宋体"/>
          <w:kern w:val="2"/>
          <w:sz w:val="32"/>
          <w:szCs w:val="32"/>
          <w:lang w:eastAsia="zh-CN"/>
        </w:rPr>
        <w:t>樟树黄栀子</w:t>
      </w:r>
      <w:r>
        <w:rPr>
          <w:rFonts w:hint="eastAsia" w:ascii="仿宋" w:hAnsi="仿宋" w:eastAsia="仿宋" w:cs="宋体"/>
          <w:kern w:val="2"/>
          <w:sz w:val="32"/>
          <w:szCs w:val="32"/>
        </w:rPr>
        <w:t>》地方标准，樟树市市场和质量监督管理局广泛征求意见</w:t>
      </w:r>
      <w:r>
        <w:rPr>
          <w:rFonts w:hint="eastAsia" w:ascii="仿宋" w:hAnsi="仿宋" w:eastAsia="仿宋" w:cs="宋体"/>
          <w:kern w:val="2"/>
          <w:sz w:val="32"/>
          <w:szCs w:val="32"/>
          <w:lang w:eastAsia="zh-CN"/>
        </w:rPr>
        <w:t>，收集</w:t>
      </w:r>
      <w:r>
        <w:rPr>
          <w:rFonts w:hint="eastAsia" w:ascii="仿宋" w:hAnsi="仿宋" w:eastAsia="仿宋" w:cs="宋体"/>
          <w:kern w:val="2"/>
          <w:sz w:val="32"/>
          <w:szCs w:val="32"/>
        </w:rPr>
        <w:t>相关种植和生产企业</w:t>
      </w:r>
      <w:r>
        <w:rPr>
          <w:rFonts w:hint="eastAsia" w:ascii="仿宋" w:hAnsi="仿宋" w:eastAsia="仿宋" w:cs="宋体"/>
          <w:kern w:val="2"/>
          <w:sz w:val="32"/>
          <w:szCs w:val="32"/>
          <w:lang w:eastAsia="zh-CN"/>
        </w:rPr>
        <w:t>的宝贵意见</w:t>
      </w:r>
      <w:r>
        <w:rPr>
          <w:rFonts w:hint="eastAsia" w:ascii="仿宋" w:hAnsi="仿宋" w:eastAsia="仿宋" w:cs="宋体"/>
          <w:kern w:val="2"/>
          <w:sz w:val="32"/>
          <w:szCs w:val="32"/>
        </w:rPr>
        <w:t>进行反复讨论、修改，</w:t>
      </w:r>
      <w:r>
        <w:rPr>
          <w:rFonts w:hint="eastAsia" w:ascii="仿宋" w:hAnsi="仿宋" w:eastAsia="仿宋" w:cs="宋体"/>
          <w:kern w:val="2"/>
          <w:sz w:val="32"/>
          <w:szCs w:val="32"/>
          <w:lang w:eastAsia="zh-CN"/>
        </w:rPr>
        <w:t>并邀请中药材领域相关专家对意见进行探讨，形成《地理标志产品 樟树黄栀子》标准报审稿。</w:t>
      </w:r>
    </w:p>
    <w:p w14:paraId="3D56C6E0">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四、修定标准的原则和依据，与现行法律、法规、标准的关系</w:t>
      </w:r>
    </w:p>
    <w:p w14:paraId="610DEF37">
      <w:pPr>
        <w:spacing w:line="360" w:lineRule="auto"/>
        <w:ind w:firstLine="640" w:firstLineChars="200"/>
        <w:rPr>
          <w:rFonts w:ascii="楷体" w:hAnsi="楷体" w:eastAsia="楷体"/>
          <w:bCs/>
          <w:sz w:val="32"/>
          <w:szCs w:val="32"/>
        </w:rPr>
      </w:pPr>
      <w:r>
        <w:rPr>
          <w:rFonts w:hint="eastAsia" w:ascii="仿宋" w:hAnsi="仿宋" w:eastAsia="仿宋" w:cs="宋体"/>
          <w:sz w:val="32"/>
          <w:szCs w:val="32"/>
        </w:rPr>
        <w:t>标准编制遵循“科学性、客观性和可操作性”的原则，理化指标、卫生指标与国家现行标准以及</w:t>
      </w:r>
      <w:r>
        <w:rPr>
          <w:rFonts w:ascii="仿宋" w:hAnsi="仿宋" w:eastAsia="仿宋" w:cs="宋体"/>
          <w:sz w:val="32"/>
          <w:szCs w:val="32"/>
        </w:rPr>
        <w:t>《中华人民共和国药典（2020年版）》</w:t>
      </w:r>
      <w:r>
        <w:rPr>
          <w:rFonts w:hint="eastAsia" w:ascii="仿宋" w:hAnsi="仿宋" w:eastAsia="仿宋" w:cs="宋体"/>
          <w:sz w:val="32"/>
          <w:szCs w:val="32"/>
        </w:rPr>
        <w:t>接轨，在此基础上重点突出</w:t>
      </w:r>
      <w:r>
        <w:rPr>
          <w:rFonts w:hint="eastAsia" w:ascii="仿宋" w:hAnsi="仿宋" w:eastAsia="仿宋" w:cs="宋体"/>
          <w:sz w:val="32"/>
          <w:szCs w:val="32"/>
          <w:lang w:eastAsia="zh-CN"/>
        </w:rPr>
        <w:t>选址要求</w:t>
      </w:r>
      <w:r>
        <w:rPr>
          <w:rFonts w:hint="eastAsia" w:ascii="仿宋" w:hAnsi="仿宋" w:eastAsia="仿宋" w:cs="宋体"/>
          <w:sz w:val="32"/>
          <w:szCs w:val="32"/>
        </w:rPr>
        <w:t>和</w:t>
      </w:r>
      <w:r>
        <w:rPr>
          <w:rFonts w:hint="eastAsia" w:ascii="仿宋" w:hAnsi="仿宋" w:eastAsia="仿宋" w:cs="宋体"/>
          <w:sz w:val="32"/>
          <w:szCs w:val="32"/>
          <w:lang w:eastAsia="zh-CN"/>
        </w:rPr>
        <w:t>性状指标</w:t>
      </w:r>
      <w:r>
        <w:rPr>
          <w:rFonts w:hint="eastAsia" w:ascii="仿宋" w:hAnsi="仿宋" w:eastAsia="仿宋" w:cs="宋体"/>
          <w:sz w:val="32"/>
          <w:szCs w:val="32"/>
        </w:rPr>
        <w:t>，并注重标准内容的可操作性。</w:t>
      </w:r>
    </w:p>
    <w:p w14:paraId="0CC64FFA">
      <w:pPr>
        <w:spacing w:line="360" w:lineRule="auto"/>
        <w:ind w:firstLine="640" w:firstLineChars="200"/>
        <w:rPr>
          <w:rFonts w:ascii="楷体" w:hAnsi="楷体" w:eastAsia="楷体" w:cs="宋体"/>
          <w:sz w:val="32"/>
          <w:szCs w:val="32"/>
        </w:rPr>
      </w:pPr>
      <w:r>
        <w:rPr>
          <w:rFonts w:hint="eastAsia" w:ascii="楷体" w:hAnsi="楷体" w:eastAsia="楷体" w:cs="宋体"/>
          <w:sz w:val="32"/>
          <w:szCs w:val="32"/>
        </w:rPr>
        <w:t>（一）科学性</w:t>
      </w:r>
    </w:p>
    <w:p w14:paraId="0D014477">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 xml:space="preserve">标准的制定过程中采用调查法、专家座谈法、现场调查研究、试验验证等多种研究方法，科学的研究方法为标准内容的科学性提供了有力的保障。   </w:t>
      </w:r>
    </w:p>
    <w:p w14:paraId="2CA29718">
      <w:pPr>
        <w:spacing w:line="360" w:lineRule="auto"/>
        <w:ind w:firstLine="640" w:firstLineChars="200"/>
        <w:rPr>
          <w:rFonts w:ascii="楷体" w:hAnsi="楷体" w:eastAsia="楷体" w:cs="宋体"/>
          <w:sz w:val="32"/>
          <w:szCs w:val="32"/>
        </w:rPr>
      </w:pPr>
      <w:r>
        <w:rPr>
          <w:rFonts w:hint="eastAsia" w:ascii="楷体" w:hAnsi="楷体" w:eastAsia="楷体" w:cs="宋体"/>
          <w:sz w:val="32"/>
          <w:szCs w:val="32"/>
        </w:rPr>
        <w:t>（二）客观性</w:t>
      </w:r>
    </w:p>
    <w:p w14:paraId="3CB3D376">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在标准制定过程中充分考虑了</w:t>
      </w:r>
      <w:r>
        <w:rPr>
          <w:rFonts w:hint="eastAsia" w:ascii="仿宋" w:hAnsi="仿宋" w:eastAsia="仿宋" w:cs="宋体"/>
          <w:sz w:val="32"/>
          <w:szCs w:val="32"/>
          <w:lang w:eastAsia="zh-CN"/>
        </w:rPr>
        <w:t>樟树黄栀子</w:t>
      </w:r>
      <w:r>
        <w:rPr>
          <w:rFonts w:hint="eastAsia" w:ascii="仿宋" w:hAnsi="仿宋" w:eastAsia="仿宋" w:cs="宋体"/>
          <w:sz w:val="32"/>
          <w:szCs w:val="32"/>
        </w:rPr>
        <w:t>种植、生产及销售的实际情况，尽量做到标准内容切合种植和生产实际认知。</w:t>
      </w:r>
    </w:p>
    <w:p w14:paraId="203F9E1F">
      <w:pPr>
        <w:spacing w:line="360" w:lineRule="auto"/>
        <w:ind w:firstLine="640" w:firstLineChars="200"/>
        <w:rPr>
          <w:rFonts w:ascii="楷体" w:hAnsi="楷体" w:eastAsia="楷体" w:cs="宋体"/>
          <w:sz w:val="32"/>
          <w:szCs w:val="32"/>
        </w:rPr>
      </w:pPr>
      <w:r>
        <w:rPr>
          <w:rFonts w:hint="eastAsia" w:ascii="楷体" w:hAnsi="楷体" w:eastAsia="楷体" w:cs="宋体"/>
          <w:sz w:val="32"/>
          <w:szCs w:val="32"/>
        </w:rPr>
        <w:t>（三）可操作性</w:t>
      </w:r>
    </w:p>
    <w:p w14:paraId="679EFED5">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标准中所涉及的</w:t>
      </w:r>
      <w:r>
        <w:rPr>
          <w:rFonts w:hint="eastAsia" w:ascii="仿宋" w:hAnsi="仿宋" w:eastAsia="仿宋" w:cs="宋体"/>
          <w:sz w:val="32"/>
          <w:szCs w:val="32"/>
          <w:lang w:eastAsia="zh-CN"/>
        </w:rPr>
        <w:t>选址要求和性状指标</w:t>
      </w:r>
      <w:r>
        <w:rPr>
          <w:rFonts w:hint="eastAsia" w:ascii="仿宋" w:hAnsi="仿宋" w:eastAsia="仿宋" w:cs="宋体"/>
          <w:sz w:val="32"/>
          <w:szCs w:val="32"/>
        </w:rPr>
        <w:t>设置科学合理，提出的方法、要求易于操作，对</w:t>
      </w:r>
      <w:r>
        <w:rPr>
          <w:rFonts w:hint="eastAsia" w:ascii="仿宋" w:hAnsi="仿宋" w:eastAsia="仿宋" w:cs="宋体"/>
          <w:sz w:val="32"/>
          <w:szCs w:val="32"/>
          <w:lang w:eastAsia="zh-CN"/>
        </w:rPr>
        <w:t>樟树黄栀子</w:t>
      </w:r>
      <w:r>
        <w:rPr>
          <w:rFonts w:hint="eastAsia" w:ascii="仿宋" w:hAnsi="仿宋" w:eastAsia="仿宋" w:cs="宋体"/>
          <w:sz w:val="32"/>
          <w:szCs w:val="32"/>
        </w:rPr>
        <w:t>的种植生产和产品质量的提高能够起到积极的引导和规范作用。</w:t>
      </w:r>
    </w:p>
    <w:p w14:paraId="432E45E2">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制订标准依据 GB/T 1.1—2020《标准化工作导则 第1 部份：标准化文件的结构和起草规则》的规定和内容编写。</w:t>
      </w:r>
    </w:p>
    <w:p w14:paraId="22B6EAE6">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标准编写主要依据以下标准及相关法规、规范进行编写：</w:t>
      </w:r>
    </w:p>
    <w:p w14:paraId="251A1704">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GB/T 191 包装储运图示标志</w:t>
      </w:r>
    </w:p>
    <w:p w14:paraId="50D2BF56">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 3095 环境空气质量标准</w:t>
      </w:r>
    </w:p>
    <w:p w14:paraId="34F8E522">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 5084 农田灌溉水质标准</w:t>
      </w:r>
    </w:p>
    <w:p w14:paraId="47134825">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 15618 土壤环境质量 农用地土壤污染风险管控标准</w:t>
      </w:r>
    </w:p>
    <w:p w14:paraId="0CE9C50D">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GB/T 17924  地理标志产品标准通用要求</w:t>
      </w:r>
    </w:p>
    <w:p w14:paraId="03215856">
      <w:pPr>
        <w:spacing w:line="360" w:lineRule="auto"/>
        <w:ind w:firstLine="640" w:firstLineChars="200"/>
        <w:rPr>
          <w:rFonts w:hint="eastAsia" w:ascii="仿宋" w:hAnsi="仿宋" w:eastAsia="仿宋" w:cs="宋体"/>
          <w:sz w:val="32"/>
          <w:szCs w:val="32"/>
          <w:lang w:val="en-US" w:eastAsia="zh-CN"/>
        </w:rPr>
      </w:pPr>
      <w:r>
        <w:rPr>
          <w:rFonts w:hint="eastAsia" w:ascii="仿宋" w:hAnsi="仿宋" w:eastAsia="仿宋" w:cs="宋体"/>
          <w:sz w:val="32"/>
          <w:szCs w:val="32"/>
        </w:rPr>
        <w:t>SB/T 11182  中药材包装技术规范</w:t>
      </w:r>
    </w:p>
    <w:p w14:paraId="5CAB56B8">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中华人民共和国药典（2020年版一部）</w:t>
      </w:r>
    </w:p>
    <w:p w14:paraId="08A54F96">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中华人民共和国药典（2020年版四部）</w:t>
      </w:r>
    </w:p>
    <w:p w14:paraId="4632994A">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五、主要条款的说明</w:t>
      </w:r>
    </w:p>
    <w:p w14:paraId="243753C8">
      <w:pPr>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《地理标志产品 </w:t>
      </w:r>
      <w:r>
        <w:rPr>
          <w:rFonts w:hint="eastAsia" w:ascii="仿宋" w:hAnsi="仿宋" w:eastAsia="仿宋"/>
          <w:sz w:val="32"/>
          <w:szCs w:val="32"/>
          <w:lang w:eastAsia="zh-CN"/>
        </w:rPr>
        <w:t>樟树黄栀子</w:t>
      </w:r>
      <w:r>
        <w:rPr>
          <w:rFonts w:hint="eastAsia" w:ascii="仿宋" w:hAnsi="仿宋" w:eastAsia="仿宋"/>
          <w:sz w:val="32"/>
          <w:szCs w:val="32"/>
        </w:rPr>
        <w:t>》标准规定了地理标志产品</w:t>
      </w:r>
      <w:r>
        <w:rPr>
          <w:rFonts w:hint="eastAsia" w:ascii="仿宋" w:hAnsi="仿宋" w:eastAsia="仿宋"/>
          <w:sz w:val="32"/>
          <w:szCs w:val="32"/>
          <w:lang w:eastAsia="zh-CN"/>
        </w:rPr>
        <w:t>樟树黄栀子</w:t>
      </w:r>
      <w:r>
        <w:rPr>
          <w:rFonts w:hint="eastAsia" w:ascii="仿宋" w:hAnsi="仿宋" w:eastAsia="仿宋"/>
          <w:sz w:val="32"/>
          <w:szCs w:val="32"/>
        </w:rPr>
        <w:t>的术语和定义、地理标志产品产地范围、技术要求、</w:t>
      </w:r>
      <w:r>
        <w:rPr>
          <w:rFonts w:hint="eastAsia" w:ascii="仿宋" w:hAnsi="仿宋" w:eastAsia="仿宋"/>
          <w:sz w:val="32"/>
          <w:szCs w:val="32"/>
          <w:lang w:eastAsia="zh-CN"/>
        </w:rPr>
        <w:t>试验方法、</w:t>
      </w:r>
      <w:r>
        <w:rPr>
          <w:rFonts w:hint="eastAsia" w:ascii="仿宋" w:hAnsi="仿宋" w:eastAsia="仿宋"/>
          <w:sz w:val="32"/>
          <w:szCs w:val="32"/>
        </w:rPr>
        <w:t>检</w:t>
      </w:r>
      <w:r>
        <w:rPr>
          <w:rFonts w:hint="eastAsia" w:ascii="仿宋" w:hAnsi="仿宋" w:eastAsia="仿宋"/>
          <w:sz w:val="32"/>
          <w:szCs w:val="32"/>
          <w:lang w:eastAsia="zh-CN"/>
        </w:rPr>
        <w:t>验</w:t>
      </w:r>
      <w:r>
        <w:rPr>
          <w:rFonts w:hint="eastAsia" w:ascii="仿宋" w:hAnsi="仿宋" w:eastAsia="仿宋"/>
          <w:sz w:val="32"/>
          <w:szCs w:val="32"/>
        </w:rPr>
        <w:t>规则、标识、包装、运输、贮藏</w:t>
      </w:r>
      <w:r>
        <w:rPr>
          <w:rFonts w:hint="eastAsia" w:ascii="仿宋" w:hAnsi="仿宋" w:eastAsia="仿宋"/>
          <w:sz w:val="32"/>
          <w:szCs w:val="32"/>
          <w:lang w:eastAsia="zh-CN"/>
        </w:rPr>
        <w:t>和追溯管理</w:t>
      </w:r>
      <w:r>
        <w:rPr>
          <w:rFonts w:hint="eastAsia" w:ascii="仿宋" w:hAnsi="仿宋" w:eastAsia="仿宋"/>
          <w:sz w:val="32"/>
          <w:szCs w:val="32"/>
        </w:rPr>
        <w:t>等内容。根据相关实地调研信息和代表性样品分析结果以及综合考虑</w:t>
      </w:r>
      <w:r>
        <w:rPr>
          <w:rFonts w:hint="eastAsia" w:ascii="仿宋" w:hAnsi="仿宋" w:eastAsia="仿宋" w:cs="宋体"/>
          <w:sz w:val="32"/>
          <w:szCs w:val="32"/>
        </w:rPr>
        <w:t>国家地理标志保护产品</w:t>
      </w:r>
      <w:r>
        <w:rPr>
          <w:rFonts w:hint="eastAsia" w:ascii="仿宋" w:hAnsi="仿宋" w:eastAsia="仿宋" w:cs="宋体"/>
          <w:sz w:val="32"/>
          <w:szCs w:val="32"/>
          <w:lang w:eastAsia="zh-CN"/>
        </w:rPr>
        <w:t>公告（</w:t>
      </w:r>
      <w:r>
        <w:rPr>
          <w:rFonts w:hint="eastAsia" w:ascii="仿宋" w:hAnsi="仿宋" w:eastAsia="仿宋" w:cs="宋体"/>
          <w:sz w:val="32"/>
          <w:szCs w:val="32"/>
        </w:rPr>
        <w:t>公告号：</w:t>
      </w:r>
      <w:r>
        <w:rPr>
          <w:rFonts w:hint="eastAsia" w:ascii="仿宋" w:hAnsi="仿宋" w:eastAsia="仿宋" w:cs="宋体"/>
          <w:sz w:val="32"/>
          <w:szCs w:val="32"/>
          <w:lang w:val="zh-TW"/>
        </w:rPr>
        <w:t>2014年第13号</w:t>
      </w:r>
      <w:r>
        <w:rPr>
          <w:rFonts w:hint="eastAsia" w:ascii="仿宋" w:hAnsi="仿宋" w:eastAsia="仿宋" w:cs="宋体"/>
          <w:sz w:val="32"/>
          <w:szCs w:val="32"/>
          <w:lang w:eastAsia="zh-CN"/>
        </w:rPr>
        <w:t>）</w:t>
      </w:r>
      <w:r>
        <w:rPr>
          <w:rFonts w:ascii="仿宋" w:hAnsi="仿宋" w:eastAsia="仿宋" w:cs="宋体"/>
          <w:sz w:val="32"/>
          <w:szCs w:val="32"/>
        </w:rPr>
        <w:t>关于</w:t>
      </w:r>
      <w:r>
        <w:rPr>
          <w:rFonts w:hint="eastAsia" w:ascii="仿宋" w:hAnsi="仿宋" w:eastAsia="仿宋" w:cs="宋体"/>
          <w:sz w:val="32"/>
          <w:szCs w:val="32"/>
          <w:lang w:eastAsia="zh-CN"/>
        </w:rPr>
        <w:t>樟树黄栀子</w:t>
      </w:r>
      <w:r>
        <w:rPr>
          <w:rFonts w:ascii="仿宋" w:hAnsi="仿宋" w:eastAsia="仿宋" w:cs="宋体"/>
          <w:sz w:val="32"/>
          <w:szCs w:val="32"/>
        </w:rPr>
        <w:t>的技术要求</w:t>
      </w:r>
      <w:r>
        <w:rPr>
          <w:rFonts w:hint="eastAsia" w:ascii="仿宋" w:hAnsi="仿宋" w:eastAsia="仿宋" w:cs="宋体"/>
          <w:sz w:val="32"/>
          <w:szCs w:val="32"/>
          <w:lang w:eastAsia="zh-CN"/>
        </w:rPr>
        <w:t>，</w:t>
      </w:r>
      <w:r>
        <w:rPr>
          <w:rFonts w:ascii="仿宋" w:hAnsi="仿宋" w:eastAsia="仿宋" w:cs="宋体"/>
          <w:sz w:val="32"/>
          <w:szCs w:val="32"/>
        </w:rPr>
        <w:t>形成了标准文稿</w:t>
      </w:r>
      <w:r>
        <w:rPr>
          <w:rFonts w:hint="eastAsia" w:ascii="仿宋" w:hAnsi="仿宋" w:eastAsia="仿宋"/>
          <w:sz w:val="32"/>
          <w:szCs w:val="32"/>
        </w:rPr>
        <w:t>。其中：</w:t>
      </w:r>
    </w:p>
    <w:p w14:paraId="6C8A1F3D">
      <w:pPr>
        <w:numPr>
          <w:ilvl w:val="0"/>
          <w:numId w:val="0"/>
        </w:numPr>
        <w:spacing w:line="360" w:lineRule="auto"/>
        <w:ind w:firstLine="640" w:firstLineChars="200"/>
        <w:rPr>
          <w:rFonts w:hint="eastAsia" w:ascii="楷体" w:hAnsi="楷体" w:eastAsia="楷体"/>
          <w:bCs/>
          <w:sz w:val="32"/>
          <w:szCs w:val="32"/>
          <w:highlight w:val="none"/>
        </w:rPr>
      </w:pPr>
      <w:r>
        <w:rPr>
          <w:rFonts w:hint="eastAsia" w:ascii="楷体" w:hAnsi="楷体" w:eastAsia="楷体" w:cs="Times New Roman"/>
          <w:bCs/>
          <w:kern w:val="2"/>
          <w:sz w:val="32"/>
          <w:szCs w:val="32"/>
          <w:lang w:val="en-US" w:eastAsia="zh-CN" w:bidi="ar-SA"/>
        </w:rPr>
        <w:t>（一）</w:t>
      </w:r>
      <w:r>
        <w:rPr>
          <w:rFonts w:hint="eastAsia" w:ascii="楷体" w:hAnsi="楷体" w:eastAsia="楷体"/>
          <w:bCs/>
          <w:sz w:val="32"/>
          <w:szCs w:val="32"/>
          <w:highlight w:val="none"/>
        </w:rPr>
        <w:t>第1章“范围”中表述的修订</w:t>
      </w:r>
    </w:p>
    <w:p w14:paraId="67F8402D">
      <w:pPr>
        <w:numPr>
          <w:ilvl w:val="0"/>
          <w:numId w:val="0"/>
        </w:numPr>
        <w:spacing w:line="360" w:lineRule="auto"/>
        <w:ind w:firstLine="640" w:firstLineChars="200"/>
        <w:rPr>
          <w:rFonts w:hint="eastAsia" w:ascii="仿宋" w:hAnsi="仿宋" w:eastAsia="仿宋"/>
          <w:sz w:val="32"/>
          <w:szCs w:val="32"/>
          <w:lang w:eastAsia="zh-CN"/>
        </w:rPr>
      </w:pPr>
      <w:r>
        <w:rPr>
          <w:rFonts w:hint="eastAsia" w:ascii="仿宋" w:hAnsi="仿宋" w:eastAsia="仿宋" w:cs="Times New Roman"/>
          <w:kern w:val="2"/>
          <w:sz w:val="32"/>
          <w:szCs w:val="32"/>
          <w:lang w:val="en-US" w:eastAsia="zh-CN" w:bidi="ar-SA"/>
        </w:rPr>
        <w:t>（1）</w:t>
      </w:r>
      <w:r>
        <w:rPr>
          <w:rFonts w:hint="eastAsia" w:ascii="仿宋" w:hAnsi="仿宋" w:eastAsia="仿宋"/>
          <w:sz w:val="32"/>
          <w:szCs w:val="32"/>
          <w:lang w:eastAsia="zh-CN"/>
        </w:rPr>
        <w:t>将原“</w:t>
      </w:r>
      <w:r>
        <w:rPr>
          <w:rFonts w:hint="eastAsia" w:ascii="仿宋" w:hAnsi="仿宋" w:eastAsia="仿宋"/>
          <w:sz w:val="32"/>
          <w:szCs w:val="32"/>
          <w:lang w:val="en-US" w:eastAsia="zh-CN"/>
        </w:rPr>
        <w:t>樟树黄栀子</w:t>
      </w:r>
      <w:r>
        <w:rPr>
          <w:rFonts w:hint="eastAsia" w:ascii="仿宋" w:hAnsi="仿宋" w:eastAsia="仿宋"/>
          <w:sz w:val="32"/>
          <w:szCs w:val="32"/>
          <w:lang w:eastAsia="zh-CN"/>
        </w:rPr>
        <w:t>”修改为“地理标志产品</w:t>
      </w:r>
      <w:r>
        <w:rPr>
          <w:rFonts w:hint="eastAsia" w:ascii="仿宋" w:hAnsi="仿宋" w:eastAsia="仿宋"/>
          <w:sz w:val="32"/>
          <w:szCs w:val="32"/>
          <w:lang w:val="en-US" w:eastAsia="zh-CN"/>
        </w:rPr>
        <w:t>樟树黄栀子</w:t>
      </w:r>
      <w:r>
        <w:rPr>
          <w:rFonts w:hint="eastAsia" w:ascii="仿宋" w:hAnsi="仿宋" w:eastAsia="仿宋"/>
          <w:sz w:val="32"/>
          <w:szCs w:val="32"/>
          <w:lang w:eastAsia="zh-CN"/>
        </w:rPr>
        <w:t>”。</w:t>
      </w:r>
    </w:p>
    <w:p w14:paraId="54459F41">
      <w:pPr>
        <w:numPr>
          <w:ilvl w:val="0"/>
          <w:numId w:val="0"/>
        </w:numPr>
        <w:spacing w:line="360" w:lineRule="auto"/>
        <w:ind w:firstLine="640" w:firstLineChars="200"/>
        <w:rPr>
          <w:rFonts w:hint="eastAsia" w:ascii="仿宋" w:hAnsi="仿宋" w:eastAsia="仿宋"/>
          <w:sz w:val="32"/>
          <w:szCs w:val="32"/>
          <w:lang w:eastAsia="zh-CN"/>
        </w:rPr>
      </w:pPr>
      <w:r>
        <w:rPr>
          <w:rFonts w:hint="eastAsia" w:ascii="仿宋" w:hAnsi="仿宋" w:eastAsia="仿宋" w:cs="Times New Roman"/>
          <w:kern w:val="2"/>
          <w:sz w:val="32"/>
          <w:szCs w:val="32"/>
          <w:lang w:val="en-US" w:eastAsia="zh-CN" w:bidi="ar-SA"/>
        </w:rPr>
        <w:t>（2）</w:t>
      </w:r>
      <w:r>
        <w:rPr>
          <w:rFonts w:hint="eastAsia" w:ascii="仿宋" w:hAnsi="仿宋" w:eastAsia="仿宋"/>
          <w:sz w:val="32"/>
          <w:szCs w:val="32"/>
          <w:lang w:eastAsia="zh-CN"/>
        </w:rPr>
        <w:t>“本文件适用于原国家质量监督检验检疫总局根据《地理标志产品保护规定》批准保护的樟树黄栀子”修改为“本文件适用于地理标志产品樟树黄栀子的生产、加工、流通、检验，亦适用于地理标志产品樟树黄栀子的产权保护和管理”。</w:t>
      </w:r>
    </w:p>
    <w:p w14:paraId="6ABC1E05">
      <w:pPr>
        <w:numPr>
          <w:ilvl w:val="0"/>
          <w:numId w:val="3"/>
        </w:numPr>
        <w:spacing w:line="360" w:lineRule="auto"/>
        <w:ind w:firstLine="640" w:firstLineChars="200"/>
        <w:rPr>
          <w:rFonts w:hint="eastAsia" w:ascii="楷体" w:hAnsi="楷体" w:eastAsia="楷体"/>
          <w:bCs/>
          <w:sz w:val="32"/>
          <w:szCs w:val="32"/>
          <w:lang w:eastAsia="zh-CN"/>
        </w:rPr>
      </w:pPr>
      <w:r>
        <w:rPr>
          <w:rFonts w:hint="eastAsia" w:ascii="楷体" w:hAnsi="楷体" w:eastAsia="楷体"/>
          <w:bCs/>
          <w:sz w:val="32"/>
          <w:szCs w:val="32"/>
          <w:lang w:eastAsia="zh-CN"/>
        </w:rPr>
        <w:t>第</w:t>
      </w:r>
      <w:r>
        <w:rPr>
          <w:rFonts w:hint="eastAsia" w:ascii="楷体" w:hAnsi="楷体" w:eastAsia="楷体"/>
          <w:bCs/>
          <w:sz w:val="32"/>
          <w:szCs w:val="32"/>
          <w:lang w:val="en-US" w:eastAsia="zh-CN"/>
        </w:rPr>
        <w:t>4</w:t>
      </w:r>
      <w:r>
        <w:rPr>
          <w:rFonts w:hint="eastAsia" w:ascii="楷体" w:hAnsi="楷体" w:eastAsia="楷体"/>
          <w:bCs/>
          <w:sz w:val="32"/>
          <w:szCs w:val="32"/>
          <w:lang w:eastAsia="zh-CN"/>
        </w:rPr>
        <w:t>章“地理标志产品保护范围”的修订</w:t>
      </w:r>
    </w:p>
    <w:p w14:paraId="37BC35B9">
      <w:pPr>
        <w:numPr>
          <w:ilvl w:val="0"/>
          <w:numId w:val="0"/>
        </w:num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将“樟树黄栀子地理标志产品保护范围”修改成“地理标志产品樟树黄栀子的产地范围”，将“原国家质量监督检验检疫总局”修改为“国家知识产权行政主管部门”，同时对表述做了相应修改。</w:t>
      </w:r>
    </w:p>
    <w:p w14:paraId="0904313B">
      <w:pPr>
        <w:numPr>
          <w:ilvl w:val="0"/>
          <w:numId w:val="0"/>
        </w:numPr>
        <w:spacing w:line="360" w:lineRule="auto"/>
        <w:ind w:firstLine="640" w:firstLineChars="200"/>
        <w:rPr>
          <w:rFonts w:hint="eastAsia" w:ascii="楷体" w:hAnsi="楷体" w:eastAsia="楷体"/>
          <w:bCs/>
          <w:sz w:val="32"/>
          <w:szCs w:val="32"/>
          <w:lang w:eastAsia="zh-CN"/>
        </w:rPr>
      </w:pPr>
      <w:r>
        <w:rPr>
          <w:rFonts w:hint="eastAsia" w:ascii="楷体" w:hAnsi="楷体" w:eastAsia="楷体" w:cs="Times New Roman"/>
          <w:bCs/>
          <w:kern w:val="2"/>
          <w:sz w:val="32"/>
          <w:szCs w:val="32"/>
          <w:lang w:val="en-US" w:eastAsia="zh-CN" w:bidi="ar-SA"/>
        </w:rPr>
        <w:t>（三）</w:t>
      </w:r>
      <w:r>
        <w:rPr>
          <w:rFonts w:hint="eastAsia" w:ascii="楷体" w:hAnsi="楷体" w:eastAsia="楷体"/>
          <w:bCs/>
          <w:sz w:val="32"/>
          <w:szCs w:val="32"/>
          <w:lang w:eastAsia="zh-CN"/>
        </w:rPr>
        <w:t>第</w:t>
      </w:r>
      <w:r>
        <w:rPr>
          <w:rFonts w:hint="eastAsia" w:ascii="楷体" w:hAnsi="楷体" w:eastAsia="楷体"/>
          <w:bCs/>
          <w:sz w:val="32"/>
          <w:szCs w:val="32"/>
          <w:lang w:val="en-US" w:eastAsia="zh-CN"/>
        </w:rPr>
        <w:t>5</w:t>
      </w:r>
      <w:r>
        <w:rPr>
          <w:rFonts w:hint="eastAsia" w:ascii="楷体" w:hAnsi="楷体" w:eastAsia="楷体"/>
          <w:bCs/>
          <w:sz w:val="32"/>
          <w:szCs w:val="32"/>
          <w:lang w:eastAsia="zh-CN"/>
        </w:rPr>
        <w:t>章“技术要求”的修订</w:t>
      </w:r>
    </w:p>
    <w:p w14:paraId="46E89B3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参照质检总局批准公告</w:t>
      </w:r>
      <w:r>
        <w:rPr>
          <w:rFonts w:hint="eastAsia" w:ascii="仿宋" w:hAnsi="仿宋" w:eastAsia="仿宋" w:cs="宋体"/>
          <w:sz w:val="32"/>
          <w:szCs w:val="32"/>
          <w:lang w:eastAsia="zh-CN"/>
        </w:rPr>
        <w:t>（</w:t>
      </w:r>
      <w:r>
        <w:rPr>
          <w:rFonts w:hint="eastAsia" w:ascii="仿宋" w:hAnsi="仿宋" w:eastAsia="仿宋" w:cs="宋体"/>
          <w:sz w:val="32"/>
          <w:szCs w:val="32"/>
        </w:rPr>
        <w:t>公告号：</w:t>
      </w:r>
      <w:r>
        <w:rPr>
          <w:rFonts w:hint="eastAsia" w:ascii="仿宋" w:hAnsi="仿宋" w:eastAsia="仿宋" w:cs="宋体"/>
          <w:sz w:val="32"/>
          <w:szCs w:val="32"/>
          <w:lang w:val="zh-TW"/>
        </w:rPr>
        <w:t>2014年第13号</w:t>
      </w:r>
      <w:r>
        <w:rPr>
          <w:rFonts w:hint="eastAsia" w:ascii="仿宋" w:hAnsi="仿宋" w:eastAsia="仿宋" w:cs="宋体"/>
          <w:sz w:val="32"/>
          <w:szCs w:val="32"/>
          <w:lang w:eastAsia="zh-CN"/>
        </w:rPr>
        <w:t>），关于樟树黄栀子的技术要求，将选址要求中的</w:t>
      </w:r>
      <w:r>
        <w:rPr>
          <w:rFonts w:hint="eastAsia" w:ascii="仿宋" w:hAnsi="仿宋" w:eastAsia="仿宋" w:cs="宋体"/>
          <w:sz w:val="32"/>
          <w:szCs w:val="32"/>
          <w:lang w:val="en-US" w:eastAsia="zh-CN"/>
        </w:rPr>
        <w:t>Ph值修改为：pH值4.5～6.0的红壤</w:t>
      </w:r>
      <w:r>
        <w:rPr>
          <w:rFonts w:hint="eastAsia" w:ascii="仿宋" w:hAnsi="仿宋" w:eastAsia="仿宋" w:cs="宋体"/>
          <w:sz w:val="32"/>
          <w:szCs w:val="32"/>
          <w:lang w:eastAsia="zh-CN"/>
        </w:rPr>
        <w:t>。将</w:t>
      </w:r>
      <w:r>
        <w:rPr>
          <w:rFonts w:hint="eastAsia" w:ascii="仿宋" w:hAnsi="仿宋" w:eastAsia="仿宋" w:cs="宋体"/>
          <w:sz w:val="32"/>
          <w:szCs w:val="32"/>
          <w:lang w:val="en-US" w:eastAsia="zh-CN"/>
        </w:rPr>
        <w:t>性状指标中的直径数据修改为：直径1.0cm～1.5cm。</w:t>
      </w:r>
    </w:p>
    <w:p w14:paraId="3EC15027">
      <w:pPr>
        <w:numPr>
          <w:ilvl w:val="0"/>
          <w:numId w:val="0"/>
        </w:numPr>
        <w:spacing w:line="360" w:lineRule="auto"/>
        <w:ind w:firstLine="640" w:firstLineChars="200"/>
        <w:rPr>
          <w:rFonts w:hint="eastAsia" w:ascii="仿宋" w:hAnsi="仿宋" w:eastAsia="仿宋" w:cs="宋体"/>
          <w:color w:val="auto"/>
          <w:sz w:val="32"/>
          <w:szCs w:val="32"/>
          <w:lang w:eastAsia="zh-CN"/>
        </w:rPr>
      </w:pPr>
      <w:r>
        <w:rPr>
          <w:rFonts w:hint="eastAsia" w:ascii="楷体" w:hAnsi="楷体" w:eastAsia="楷体" w:cs="Times New Roman"/>
          <w:bCs/>
          <w:kern w:val="2"/>
          <w:sz w:val="32"/>
          <w:szCs w:val="32"/>
          <w:lang w:val="en-US" w:eastAsia="zh-CN" w:bidi="ar-SA"/>
        </w:rPr>
        <w:t>（四）</w:t>
      </w:r>
      <w:r>
        <w:rPr>
          <w:rFonts w:hint="eastAsia" w:ascii="楷体" w:hAnsi="楷体" w:eastAsia="楷体"/>
          <w:bCs/>
          <w:sz w:val="32"/>
          <w:szCs w:val="32"/>
          <w:lang w:eastAsia="zh-CN"/>
        </w:rPr>
        <w:t>第</w:t>
      </w:r>
      <w:r>
        <w:rPr>
          <w:rFonts w:hint="eastAsia" w:ascii="楷体" w:hAnsi="楷体" w:eastAsia="楷体"/>
          <w:bCs/>
          <w:sz w:val="32"/>
          <w:szCs w:val="32"/>
          <w:lang w:val="en-US" w:eastAsia="zh-CN"/>
        </w:rPr>
        <w:t>8</w:t>
      </w:r>
      <w:r>
        <w:rPr>
          <w:rFonts w:hint="eastAsia" w:ascii="楷体" w:hAnsi="楷体" w:eastAsia="楷体"/>
          <w:bCs/>
          <w:sz w:val="32"/>
          <w:szCs w:val="32"/>
          <w:lang w:eastAsia="zh-CN"/>
        </w:rPr>
        <w:t>章“标识、包装、贮藏和运输”的修订</w:t>
      </w:r>
    </w:p>
    <w:p w14:paraId="000A41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增加了“地理标志专用标志”条款，地理标志产品樟树黄栀子产地范围内生产者按照本文件生产并符合本文件要求的产品，如需使用“地理标志产品专用标志”，需向樟树市知识产权行政主管部门提出申请，经省级知识产权行政主管部门初审合格，上报国家知识产权局核准后，方可使用樟树黄栀子“地理标志产品专用标志”，地理标志专用标志的使用应符合地理标志专用标志相关管理要求。</w:t>
      </w:r>
    </w:p>
    <w:p w14:paraId="65DA0A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kern w:val="2"/>
          <w:sz w:val="32"/>
          <w:szCs w:val="32"/>
          <w:lang w:val="en-US" w:eastAsia="zh-CN" w:bidi="ar-SA"/>
        </w:rPr>
        <w:t>（2）</w:t>
      </w:r>
      <w:r>
        <w:rPr>
          <w:rFonts w:hint="eastAsia" w:ascii="仿宋" w:hAnsi="仿宋" w:eastAsia="仿宋" w:cs="仿宋"/>
          <w:color w:val="auto"/>
          <w:sz w:val="32"/>
          <w:szCs w:val="32"/>
          <w:lang w:eastAsia="zh-CN"/>
        </w:rPr>
        <w:t>增加“追溯管理”条款，生产经营主体宜建立产品质量追溯系统，记录种植、加工、贮藏、运输等生产全过程的关键信息，相关信息保留3年以上。</w:t>
      </w:r>
    </w:p>
    <w:p w14:paraId="2781AF33">
      <w:pPr>
        <w:numPr>
          <w:ilvl w:val="0"/>
          <w:numId w:val="0"/>
        </w:numPr>
        <w:spacing w:line="360" w:lineRule="auto"/>
        <w:ind w:firstLine="640" w:firstLineChars="200"/>
        <w:rPr>
          <w:rFonts w:hint="eastAsia" w:ascii="楷体" w:hAnsi="楷体" w:eastAsia="楷体"/>
          <w:bCs/>
          <w:sz w:val="32"/>
          <w:szCs w:val="32"/>
          <w:lang w:eastAsia="zh-CN"/>
        </w:rPr>
      </w:pPr>
      <w:r>
        <w:rPr>
          <w:rFonts w:hint="eastAsia" w:ascii="楷体" w:hAnsi="楷体" w:eastAsia="楷体" w:cs="Times New Roman"/>
          <w:bCs/>
          <w:kern w:val="2"/>
          <w:sz w:val="32"/>
          <w:szCs w:val="32"/>
          <w:lang w:val="en-US" w:eastAsia="zh-CN" w:bidi="ar-SA"/>
        </w:rPr>
        <w:t>（五）</w:t>
      </w:r>
      <w:r>
        <w:rPr>
          <w:rFonts w:hint="eastAsia" w:ascii="楷体" w:hAnsi="楷体" w:eastAsia="楷体"/>
          <w:bCs/>
          <w:sz w:val="32"/>
          <w:szCs w:val="32"/>
          <w:lang w:eastAsia="zh-CN"/>
        </w:rPr>
        <w:t>“附录”的修订</w:t>
      </w:r>
    </w:p>
    <w:p w14:paraId="235F10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“附录A（规范性）樟树黄栀子地理标志产品保护范围”地图更新为，经自然资源主管部门审核通过且标注审图号的地图。</w:t>
      </w:r>
    </w:p>
    <w:p w14:paraId="5379EC3E">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六、重大意见分歧的处理依据和结果</w:t>
      </w:r>
    </w:p>
    <w:p w14:paraId="3601B281">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无。</w:t>
      </w:r>
    </w:p>
    <w:p w14:paraId="01938BFC">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七、贯彻标准的措施建议</w:t>
      </w:r>
    </w:p>
    <w:p w14:paraId="248C33D9">
      <w:pPr>
        <w:autoSpaceDE w:val="0"/>
        <w:autoSpaceDN w:val="0"/>
        <w:adjustRightInd w:val="0"/>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标准宣贯的目的在于使相关人员能更好地理解、执行本标准，推进标准的贯彻和实施。根据本标准的适用范围，将主要面向</w:t>
      </w:r>
      <w:r>
        <w:rPr>
          <w:rFonts w:hint="eastAsia" w:ascii="仿宋" w:hAnsi="仿宋" w:eastAsia="仿宋" w:cs="仿宋"/>
          <w:color w:val="auto"/>
          <w:sz w:val="32"/>
          <w:szCs w:val="32"/>
          <w:lang w:eastAsia="zh-CN"/>
        </w:rPr>
        <w:t>樟树黄栀子</w:t>
      </w:r>
      <w:r>
        <w:rPr>
          <w:rFonts w:hint="eastAsia" w:ascii="仿宋" w:hAnsi="仿宋" w:eastAsia="仿宋" w:cs="宋体"/>
          <w:sz w:val="32"/>
          <w:szCs w:val="32"/>
        </w:rPr>
        <w:t>生产相关管理部门、技术单位、使用单位等进行本标准的培训与宣贯。</w:t>
      </w:r>
    </w:p>
    <w:p w14:paraId="46A506A4">
      <w:pPr>
        <w:autoSpaceDE w:val="0"/>
        <w:autoSpaceDN w:val="0"/>
        <w:adjustRightInd w:val="0"/>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标准宣贯会宜由行业主管部门组织和举办，可采用专家讲座、系列课程、交流答疑、发放宣贯材料等方式。</w:t>
      </w:r>
    </w:p>
    <w:p w14:paraId="11CFE4BD">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八、其他应说明的事项</w:t>
      </w:r>
    </w:p>
    <w:p w14:paraId="27AAA7B0">
      <w:pPr>
        <w:autoSpaceDE w:val="0"/>
        <w:autoSpaceDN w:val="0"/>
        <w:adjustRightInd w:val="0"/>
        <w:spacing w:line="360" w:lineRule="auto"/>
        <w:rPr>
          <w:rFonts w:ascii="仿宋" w:hAnsi="仿宋" w:eastAsia="仿宋"/>
          <w:sz w:val="32"/>
          <w:szCs w:val="32"/>
        </w:rPr>
      </w:pPr>
      <w:r>
        <w:rPr>
          <w:rFonts w:hint="eastAsia" w:ascii="仿宋" w:hAnsi="仿宋" w:eastAsia="仿宋" w:cs="宋体"/>
          <w:sz w:val="32"/>
          <w:szCs w:val="32"/>
        </w:rPr>
        <w:t xml:space="preserve">    无。</w:t>
      </w:r>
    </w:p>
    <w:p w14:paraId="5F7230B4">
      <w:pPr>
        <w:autoSpaceDE w:val="0"/>
        <w:autoSpaceDN w:val="0"/>
        <w:adjustRightInd w:val="0"/>
        <w:spacing w:line="520" w:lineRule="exact"/>
        <w:ind w:firstLine="480"/>
        <w:jc w:val="center"/>
        <w:rPr>
          <w:rFonts w:ascii="仿宋" w:hAnsi="仿宋" w:eastAsia="仿宋" w:cs="宋体"/>
          <w:kern w:val="0"/>
          <w:sz w:val="32"/>
          <w:szCs w:val="32"/>
          <w:highlight w:val="none"/>
          <w:lang w:val="zh-CN"/>
        </w:rPr>
      </w:pPr>
      <w:r>
        <w:rPr>
          <w:rFonts w:hint="eastAsia" w:ascii="仿宋" w:hAnsi="仿宋" w:eastAsia="仿宋" w:cs="宋体"/>
          <w:kern w:val="0"/>
          <w:sz w:val="32"/>
          <w:szCs w:val="32"/>
          <w:highlight w:val="none"/>
          <w:lang w:val="en-US" w:eastAsia="zh-CN"/>
        </w:rPr>
        <w:t xml:space="preserve">                       </w:t>
      </w:r>
      <w:r>
        <w:rPr>
          <w:rFonts w:hint="eastAsia" w:ascii="仿宋" w:hAnsi="仿宋" w:eastAsia="仿宋" w:cs="宋体"/>
          <w:kern w:val="0"/>
          <w:sz w:val="32"/>
          <w:szCs w:val="32"/>
          <w:highlight w:val="none"/>
          <w:lang w:val="zh-CN"/>
        </w:rPr>
        <w:t>樟树市市场监督管理局</w:t>
      </w:r>
    </w:p>
    <w:p w14:paraId="5F73C22E">
      <w:pPr>
        <w:autoSpaceDE w:val="0"/>
        <w:autoSpaceDN w:val="0"/>
        <w:adjustRightInd w:val="0"/>
        <w:spacing w:line="520" w:lineRule="exact"/>
        <w:ind w:right="560" w:firstLine="480"/>
        <w:jc w:val="righ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二○二</w:t>
      </w:r>
      <w:r>
        <w:rPr>
          <w:rFonts w:hint="eastAsia" w:ascii="仿宋_GB2312" w:eastAsia="仿宋_GB2312"/>
          <w:sz w:val="32"/>
          <w:szCs w:val="32"/>
          <w:lang w:eastAsia="zh-CN"/>
        </w:rPr>
        <w:t>四</w:t>
      </w:r>
      <w:r>
        <w:rPr>
          <w:rFonts w:hint="eastAsia" w:ascii="仿宋_GB2312" w:eastAsia="仿宋_GB2312"/>
          <w:sz w:val="32"/>
          <w:szCs w:val="32"/>
        </w:rPr>
        <w:t>年</w:t>
      </w:r>
      <w:r>
        <w:rPr>
          <w:rFonts w:hint="eastAsia" w:ascii="仿宋_GB2312" w:eastAsia="仿宋_GB2312"/>
          <w:sz w:val="32"/>
          <w:szCs w:val="32"/>
          <w:lang w:eastAsia="zh-CN"/>
        </w:rPr>
        <w:t>九月十一</w:t>
      </w:r>
      <w:bookmarkStart w:id="0" w:name="_GoBack"/>
      <w:bookmarkEnd w:id="0"/>
      <w:r>
        <w:rPr>
          <w:rFonts w:hint="eastAsia" w:ascii="仿宋_GB2312" w:eastAsia="仿宋_GB2312"/>
          <w:sz w:val="32"/>
          <w:szCs w:val="32"/>
        </w:rPr>
        <w:t>日</w:t>
      </w:r>
    </w:p>
    <w:p w14:paraId="4E994AF5">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DD41C"/>
    <w:multiLevelType w:val="singleLevel"/>
    <w:tmpl w:val="110DD41C"/>
    <w:lvl w:ilvl="0" w:tentative="0">
      <w:start w:val="1"/>
      <w:numFmt w:val="upperLetter"/>
      <w:pStyle w:val="20"/>
      <w:lvlText w:val="%1)"/>
      <w:lvlJc w:val="left"/>
      <w:pPr>
        <w:tabs>
          <w:tab w:val="left" w:pos="312"/>
        </w:tabs>
      </w:pPr>
    </w:lvl>
  </w:abstractNum>
  <w:abstractNum w:abstractNumId="1">
    <w:nsid w:val="657D3FBC"/>
    <w:multiLevelType w:val="multilevel"/>
    <w:tmpl w:val="657D3FBC"/>
    <w:lvl w:ilvl="0" w:tentative="0">
      <w:start w:val="1"/>
      <w:numFmt w:val="upperLetter"/>
      <w:pStyle w:val="2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7F353D5D"/>
    <w:multiLevelType w:val="singleLevel"/>
    <w:tmpl w:val="7F353D5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3MWFjZTIyMjAyZTBiZmM5MmI3MmMwOTY5MjMyMTcifQ=="/>
  </w:docVars>
  <w:rsids>
    <w:rsidRoot w:val="2AAD340B"/>
    <w:rsid w:val="000062BC"/>
    <w:rsid w:val="00017E3B"/>
    <w:rsid w:val="00027A81"/>
    <w:rsid w:val="00041851"/>
    <w:rsid w:val="00041B70"/>
    <w:rsid w:val="00060D30"/>
    <w:rsid w:val="00090B3E"/>
    <w:rsid w:val="0009470B"/>
    <w:rsid w:val="000A49A4"/>
    <w:rsid w:val="000C3537"/>
    <w:rsid w:val="000C36B8"/>
    <w:rsid w:val="000F184A"/>
    <w:rsid w:val="00100CEC"/>
    <w:rsid w:val="0010323E"/>
    <w:rsid w:val="00105635"/>
    <w:rsid w:val="00117C75"/>
    <w:rsid w:val="00127218"/>
    <w:rsid w:val="001363B1"/>
    <w:rsid w:val="00157A2B"/>
    <w:rsid w:val="00176697"/>
    <w:rsid w:val="00186CEC"/>
    <w:rsid w:val="00187B74"/>
    <w:rsid w:val="001B561F"/>
    <w:rsid w:val="001C1974"/>
    <w:rsid w:val="001E2F6A"/>
    <w:rsid w:val="001E35B3"/>
    <w:rsid w:val="001F683C"/>
    <w:rsid w:val="00206A8D"/>
    <w:rsid w:val="00214D15"/>
    <w:rsid w:val="00215A90"/>
    <w:rsid w:val="0026363E"/>
    <w:rsid w:val="00275AD0"/>
    <w:rsid w:val="00276EDB"/>
    <w:rsid w:val="0029370F"/>
    <w:rsid w:val="002B2BAE"/>
    <w:rsid w:val="002C146C"/>
    <w:rsid w:val="002E179B"/>
    <w:rsid w:val="00311AE7"/>
    <w:rsid w:val="003153BD"/>
    <w:rsid w:val="00315C66"/>
    <w:rsid w:val="00327712"/>
    <w:rsid w:val="003500F4"/>
    <w:rsid w:val="003A3791"/>
    <w:rsid w:val="003C5D76"/>
    <w:rsid w:val="003E0814"/>
    <w:rsid w:val="003F262E"/>
    <w:rsid w:val="003F733E"/>
    <w:rsid w:val="00411C71"/>
    <w:rsid w:val="004130BF"/>
    <w:rsid w:val="004224DB"/>
    <w:rsid w:val="0042449D"/>
    <w:rsid w:val="00450E75"/>
    <w:rsid w:val="00452903"/>
    <w:rsid w:val="00455AEA"/>
    <w:rsid w:val="00460D46"/>
    <w:rsid w:val="004A04E0"/>
    <w:rsid w:val="004A309C"/>
    <w:rsid w:val="004D4069"/>
    <w:rsid w:val="004F15F0"/>
    <w:rsid w:val="00514BAA"/>
    <w:rsid w:val="00531062"/>
    <w:rsid w:val="005367B0"/>
    <w:rsid w:val="00583FAF"/>
    <w:rsid w:val="00585383"/>
    <w:rsid w:val="00590902"/>
    <w:rsid w:val="005B3399"/>
    <w:rsid w:val="005C27A4"/>
    <w:rsid w:val="005C7601"/>
    <w:rsid w:val="005E10F6"/>
    <w:rsid w:val="005E6B1A"/>
    <w:rsid w:val="005F7D52"/>
    <w:rsid w:val="006018C0"/>
    <w:rsid w:val="00604BB5"/>
    <w:rsid w:val="00605E00"/>
    <w:rsid w:val="00616518"/>
    <w:rsid w:val="00616F38"/>
    <w:rsid w:val="0063337A"/>
    <w:rsid w:val="006341F6"/>
    <w:rsid w:val="00635EA8"/>
    <w:rsid w:val="006374A8"/>
    <w:rsid w:val="00644D6A"/>
    <w:rsid w:val="00660C5C"/>
    <w:rsid w:val="006644F5"/>
    <w:rsid w:val="006925C4"/>
    <w:rsid w:val="00695629"/>
    <w:rsid w:val="006A52B9"/>
    <w:rsid w:val="006A546C"/>
    <w:rsid w:val="006B26A3"/>
    <w:rsid w:val="006B29B1"/>
    <w:rsid w:val="006C31C4"/>
    <w:rsid w:val="006D386B"/>
    <w:rsid w:val="006F19D3"/>
    <w:rsid w:val="006F4E49"/>
    <w:rsid w:val="007163DA"/>
    <w:rsid w:val="0072072B"/>
    <w:rsid w:val="00755DDE"/>
    <w:rsid w:val="00764BC9"/>
    <w:rsid w:val="00780169"/>
    <w:rsid w:val="007958E0"/>
    <w:rsid w:val="007C7F34"/>
    <w:rsid w:val="007D3CDD"/>
    <w:rsid w:val="007E19A5"/>
    <w:rsid w:val="007E46D7"/>
    <w:rsid w:val="0080339F"/>
    <w:rsid w:val="00826A77"/>
    <w:rsid w:val="00831CEC"/>
    <w:rsid w:val="008423C4"/>
    <w:rsid w:val="00884258"/>
    <w:rsid w:val="008877CC"/>
    <w:rsid w:val="00892180"/>
    <w:rsid w:val="008A01EB"/>
    <w:rsid w:val="008A0E9F"/>
    <w:rsid w:val="008A4674"/>
    <w:rsid w:val="008A6321"/>
    <w:rsid w:val="008B6C18"/>
    <w:rsid w:val="008B76B0"/>
    <w:rsid w:val="008C5DEB"/>
    <w:rsid w:val="008D2965"/>
    <w:rsid w:val="009056AC"/>
    <w:rsid w:val="009179CA"/>
    <w:rsid w:val="0092275D"/>
    <w:rsid w:val="00931134"/>
    <w:rsid w:val="009314EB"/>
    <w:rsid w:val="0093523F"/>
    <w:rsid w:val="009530BC"/>
    <w:rsid w:val="0095693A"/>
    <w:rsid w:val="009669FD"/>
    <w:rsid w:val="00974791"/>
    <w:rsid w:val="009A62DB"/>
    <w:rsid w:val="009B0E69"/>
    <w:rsid w:val="009B6022"/>
    <w:rsid w:val="009C3730"/>
    <w:rsid w:val="009D1F03"/>
    <w:rsid w:val="009D458D"/>
    <w:rsid w:val="009D583E"/>
    <w:rsid w:val="009E1685"/>
    <w:rsid w:val="009E18F8"/>
    <w:rsid w:val="009F0818"/>
    <w:rsid w:val="009F2128"/>
    <w:rsid w:val="009F46F4"/>
    <w:rsid w:val="00A00263"/>
    <w:rsid w:val="00A2054E"/>
    <w:rsid w:val="00A26858"/>
    <w:rsid w:val="00A37C87"/>
    <w:rsid w:val="00A53781"/>
    <w:rsid w:val="00A54A44"/>
    <w:rsid w:val="00A561F7"/>
    <w:rsid w:val="00A66A8F"/>
    <w:rsid w:val="00AE2BC3"/>
    <w:rsid w:val="00B2279D"/>
    <w:rsid w:val="00B24BA2"/>
    <w:rsid w:val="00B549EE"/>
    <w:rsid w:val="00B7165C"/>
    <w:rsid w:val="00B81833"/>
    <w:rsid w:val="00BA5A95"/>
    <w:rsid w:val="00BC18EB"/>
    <w:rsid w:val="00BD2B25"/>
    <w:rsid w:val="00BD596F"/>
    <w:rsid w:val="00BD7841"/>
    <w:rsid w:val="00BE1521"/>
    <w:rsid w:val="00BE640B"/>
    <w:rsid w:val="00BE67DA"/>
    <w:rsid w:val="00BF430A"/>
    <w:rsid w:val="00C01458"/>
    <w:rsid w:val="00C04AF8"/>
    <w:rsid w:val="00C26E05"/>
    <w:rsid w:val="00C37367"/>
    <w:rsid w:val="00C4360F"/>
    <w:rsid w:val="00C5067E"/>
    <w:rsid w:val="00C654D3"/>
    <w:rsid w:val="00C673F5"/>
    <w:rsid w:val="00C8070E"/>
    <w:rsid w:val="00CA012B"/>
    <w:rsid w:val="00CB1F9E"/>
    <w:rsid w:val="00CB5562"/>
    <w:rsid w:val="00CB7FFC"/>
    <w:rsid w:val="00CC0D93"/>
    <w:rsid w:val="00CC154F"/>
    <w:rsid w:val="00CD053A"/>
    <w:rsid w:val="00CD7E08"/>
    <w:rsid w:val="00CF3E09"/>
    <w:rsid w:val="00D374ED"/>
    <w:rsid w:val="00D5174F"/>
    <w:rsid w:val="00D722C7"/>
    <w:rsid w:val="00D806DC"/>
    <w:rsid w:val="00D9083D"/>
    <w:rsid w:val="00D92423"/>
    <w:rsid w:val="00D94FA2"/>
    <w:rsid w:val="00DC6C8F"/>
    <w:rsid w:val="00DF67B3"/>
    <w:rsid w:val="00E03D2C"/>
    <w:rsid w:val="00E13904"/>
    <w:rsid w:val="00E16B66"/>
    <w:rsid w:val="00E311DE"/>
    <w:rsid w:val="00E609F0"/>
    <w:rsid w:val="00E7170E"/>
    <w:rsid w:val="00E82A7D"/>
    <w:rsid w:val="00E833DF"/>
    <w:rsid w:val="00E85BBF"/>
    <w:rsid w:val="00E910AC"/>
    <w:rsid w:val="00EA281B"/>
    <w:rsid w:val="00EC7890"/>
    <w:rsid w:val="00EE796B"/>
    <w:rsid w:val="00F06680"/>
    <w:rsid w:val="00F10CA5"/>
    <w:rsid w:val="00F11421"/>
    <w:rsid w:val="00F33E2C"/>
    <w:rsid w:val="00F460A1"/>
    <w:rsid w:val="00F466A2"/>
    <w:rsid w:val="00F55217"/>
    <w:rsid w:val="00F61CA7"/>
    <w:rsid w:val="00F637A2"/>
    <w:rsid w:val="00F6401E"/>
    <w:rsid w:val="00F64E42"/>
    <w:rsid w:val="00F65A03"/>
    <w:rsid w:val="00F90D3F"/>
    <w:rsid w:val="00F91946"/>
    <w:rsid w:val="00FA5A25"/>
    <w:rsid w:val="00FB3E0F"/>
    <w:rsid w:val="00FC6061"/>
    <w:rsid w:val="00FC661B"/>
    <w:rsid w:val="00FF6247"/>
    <w:rsid w:val="01134A62"/>
    <w:rsid w:val="02194004"/>
    <w:rsid w:val="025559B9"/>
    <w:rsid w:val="02E63CB2"/>
    <w:rsid w:val="02F544C1"/>
    <w:rsid w:val="03075C24"/>
    <w:rsid w:val="034877EC"/>
    <w:rsid w:val="03CB07AE"/>
    <w:rsid w:val="03FC58C7"/>
    <w:rsid w:val="04DB5F76"/>
    <w:rsid w:val="05DF25F3"/>
    <w:rsid w:val="0612717C"/>
    <w:rsid w:val="066B6D4A"/>
    <w:rsid w:val="06854B5A"/>
    <w:rsid w:val="07043A2A"/>
    <w:rsid w:val="07C35152"/>
    <w:rsid w:val="07DA21A7"/>
    <w:rsid w:val="07F91F07"/>
    <w:rsid w:val="08191818"/>
    <w:rsid w:val="084B0BA7"/>
    <w:rsid w:val="0891753F"/>
    <w:rsid w:val="08CF5ECA"/>
    <w:rsid w:val="099869CF"/>
    <w:rsid w:val="09BD5C83"/>
    <w:rsid w:val="09D86367"/>
    <w:rsid w:val="0A390C09"/>
    <w:rsid w:val="0A3960E0"/>
    <w:rsid w:val="0AA43A5D"/>
    <w:rsid w:val="0ABB063D"/>
    <w:rsid w:val="0AF929C4"/>
    <w:rsid w:val="0B1F1917"/>
    <w:rsid w:val="0B3F6679"/>
    <w:rsid w:val="0B7D1FFD"/>
    <w:rsid w:val="0B995089"/>
    <w:rsid w:val="0BA00FE6"/>
    <w:rsid w:val="0C1A6B36"/>
    <w:rsid w:val="0C365A4B"/>
    <w:rsid w:val="0CD10333"/>
    <w:rsid w:val="0E7E1072"/>
    <w:rsid w:val="0F1D151B"/>
    <w:rsid w:val="0F2773BE"/>
    <w:rsid w:val="0F9F6A6C"/>
    <w:rsid w:val="10405BB3"/>
    <w:rsid w:val="1077047A"/>
    <w:rsid w:val="10AD0C8E"/>
    <w:rsid w:val="10C81F6C"/>
    <w:rsid w:val="112278CE"/>
    <w:rsid w:val="112F4957"/>
    <w:rsid w:val="116A7A90"/>
    <w:rsid w:val="11AD442D"/>
    <w:rsid w:val="11CF0C5D"/>
    <w:rsid w:val="12DC6057"/>
    <w:rsid w:val="12DC7F91"/>
    <w:rsid w:val="12F27F6E"/>
    <w:rsid w:val="13A76E3F"/>
    <w:rsid w:val="13C9050F"/>
    <w:rsid w:val="13F26C5D"/>
    <w:rsid w:val="143D4593"/>
    <w:rsid w:val="146D0377"/>
    <w:rsid w:val="14A502D8"/>
    <w:rsid w:val="155659B5"/>
    <w:rsid w:val="165033D4"/>
    <w:rsid w:val="1674794A"/>
    <w:rsid w:val="176002A6"/>
    <w:rsid w:val="17A532D2"/>
    <w:rsid w:val="182738FA"/>
    <w:rsid w:val="184D109C"/>
    <w:rsid w:val="1888162C"/>
    <w:rsid w:val="190D1FAC"/>
    <w:rsid w:val="19374423"/>
    <w:rsid w:val="19852755"/>
    <w:rsid w:val="199054E1"/>
    <w:rsid w:val="19A224B8"/>
    <w:rsid w:val="1A0064A7"/>
    <w:rsid w:val="1A742CA5"/>
    <w:rsid w:val="1A924A8E"/>
    <w:rsid w:val="1AB951CB"/>
    <w:rsid w:val="1AC62E2C"/>
    <w:rsid w:val="1AE755DB"/>
    <w:rsid w:val="1AF56E6C"/>
    <w:rsid w:val="1B4D35BA"/>
    <w:rsid w:val="1B903686"/>
    <w:rsid w:val="1BAD5FE6"/>
    <w:rsid w:val="1C2104DF"/>
    <w:rsid w:val="1C2148E7"/>
    <w:rsid w:val="1C4526C3"/>
    <w:rsid w:val="1C7B1013"/>
    <w:rsid w:val="1CAD6E2D"/>
    <w:rsid w:val="1CDF46D8"/>
    <w:rsid w:val="1D140603"/>
    <w:rsid w:val="1E9E585B"/>
    <w:rsid w:val="1F3A2AE2"/>
    <w:rsid w:val="1F572E39"/>
    <w:rsid w:val="1F831BB7"/>
    <w:rsid w:val="1FB97027"/>
    <w:rsid w:val="1FC009DE"/>
    <w:rsid w:val="200357C5"/>
    <w:rsid w:val="201A57C5"/>
    <w:rsid w:val="208B5B22"/>
    <w:rsid w:val="21243EFD"/>
    <w:rsid w:val="215D78FE"/>
    <w:rsid w:val="21691AE1"/>
    <w:rsid w:val="21E44D76"/>
    <w:rsid w:val="22121F7E"/>
    <w:rsid w:val="22423BEE"/>
    <w:rsid w:val="225278E7"/>
    <w:rsid w:val="226E4D3C"/>
    <w:rsid w:val="227E6938"/>
    <w:rsid w:val="228E5A2A"/>
    <w:rsid w:val="23143672"/>
    <w:rsid w:val="2318021B"/>
    <w:rsid w:val="234C41D7"/>
    <w:rsid w:val="23757D31"/>
    <w:rsid w:val="23B95F8F"/>
    <w:rsid w:val="23BB0526"/>
    <w:rsid w:val="244C55AE"/>
    <w:rsid w:val="24962682"/>
    <w:rsid w:val="2499512F"/>
    <w:rsid w:val="24D814B4"/>
    <w:rsid w:val="252F004C"/>
    <w:rsid w:val="256B75D1"/>
    <w:rsid w:val="25EC79D4"/>
    <w:rsid w:val="2606404C"/>
    <w:rsid w:val="26523492"/>
    <w:rsid w:val="268F44F5"/>
    <w:rsid w:val="26930F53"/>
    <w:rsid w:val="26E228C0"/>
    <w:rsid w:val="27590244"/>
    <w:rsid w:val="276578EF"/>
    <w:rsid w:val="27F035B8"/>
    <w:rsid w:val="27F70C80"/>
    <w:rsid w:val="280F7EBB"/>
    <w:rsid w:val="285649A6"/>
    <w:rsid w:val="28784073"/>
    <w:rsid w:val="28837D55"/>
    <w:rsid w:val="291C407C"/>
    <w:rsid w:val="29203771"/>
    <w:rsid w:val="29327A67"/>
    <w:rsid w:val="29A25200"/>
    <w:rsid w:val="29E00937"/>
    <w:rsid w:val="29E7247C"/>
    <w:rsid w:val="2A232E33"/>
    <w:rsid w:val="2A44695D"/>
    <w:rsid w:val="2A4D2476"/>
    <w:rsid w:val="2AAD340B"/>
    <w:rsid w:val="2AD4533E"/>
    <w:rsid w:val="2B5F0E11"/>
    <w:rsid w:val="2BEA0A3C"/>
    <w:rsid w:val="2C897032"/>
    <w:rsid w:val="2CA67706"/>
    <w:rsid w:val="2D4D587B"/>
    <w:rsid w:val="2D801D91"/>
    <w:rsid w:val="2DBB4593"/>
    <w:rsid w:val="2DCB6DCB"/>
    <w:rsid w:val="2DDA7AF5"/>
    <w:rsid w:val="2DF832D4"/>
    <w:rsid w:val="2E0A05D2"/>
    <w:rsid w:val="2E2C4A2D"/>
    <w:rsid w:val="2E935292"/>
    <w:rsid w:val="2EB55FC0"/>
    <w:rsid w:val="2EC03F0B"/>
    <w:rsid w:val="2F065DAF"/>
    <w:rsid w:val="2F1B5259"/>
    <w:rsid w:val="2F2B28C5"/>
    <w:rsid w:val="2F3472B0"/>
    <w:rsid w:val="2F362177"/>
    <w:rsid w:val="2FDA0852"/>
    <w:rsid w:val="30360848"/>
    <w:rsid w:val="30C454D7"/>
    <w:rsid w:val="30D10F08"/>
    <w:rsid w:val="30EB518F"/>
    <w:rsid w:val="3104551C"/>
    <w:rsid w:val="311643CE"/>
    <w:rsid w:val="324E5D97"/>
    <w:rsid w:val="328214D9"/>
    <w:rsid w:val="328D1036"/>
    <w:rsid w:val="33653309"/>
    <w:rsid w:val="336D1175"/>
    <w:rsid w:val="33835B53"/>
    <w:rsid w:val="338B7508"/>
    <w:rsid w:val="33FC15D1"/>
    <w:rsid w:val="340F0737"/>
    <w:rsid w:val="34181E31"/>
    <w:rsid w:val="34284C84"/>
    <w:rsid w:val="35277E59"/>
    <w:rsid w:val="35826943"/>
    <w:rsid w:val="364634BD"/>
    <w:rsid w:val="36A4475E"/>
    <w:rsid w:val="36E96983"/>
    <w:rsid w:val="37E8067A"/>
    <w:rsid w:val="384766E2"/>
    <w:rsid w:val="391B230B"/>
    <w:rsid w:val="395F550C"/>
    <w:rsid w:val="39633FFD"/>
    <w:rsid w:val="398E6FFF"/>
    <w:rsid w:val="39904B26"/>
    <w:rsid w:val="3AB22CD2"/>
    <w:rsid w:val="3B565FF1"/>
    <w:rsid w:val="3BF43C42"/>
    <w:rsid w:val="3C0D2D58"/>
    <w:rsid w:val="3C2D4D23"/>
    <w:rsid w:val="3C481E46"/>
    <w:rsid w:val="3CF3238D"/>
    <w:rsid w:val="3DB71F59"/>
    <w:rsid w:val="3E143A23"/>
    <w:rsid w:val="3E522EFC"/>
    <w:rsid w:val="3E8258E6"/>
    <w:rsid w:val="3ED67391"/>
    <w:rsid w:val="3EDB4208"/>
    <w:rsid w:val="3F166F2F"/>
    <w:rsid w:val="3FA579D5"/>
    <w:rsid w:val="3FC92C03"/>
    <w:rsid w:val="40253920"/>
    <w:rsid w:val="40557798"/>
    <w:rsid w:val="406C1EFC"/>
    <w:rsid w:val="40954635"/>
    <w:rsid w:val="40C642DD"/>
    <w:rsid w:val="40E33248"/>
    <w:rsid w:val="41472947"/>
    <w:rsid w:val="414A554C"/>
    <w:rsid w:val="41F96C37"/>
    <w:rsid w:val="42AE24C0"/>
    <w:rsid w:val="42D416E2"/>
    <w:rsid w:val="430078BD"/>
    <w:rsid w:val="43911BC6"/>
    <w:rsid w:val="43A840DD"/>
    <w:rsid w:val="43D479FA"/>
    <w:rsid w:val="44062CB7"/>
    <w:rsid w:val="440E792C"/>
    <w:rsid w:val="44D02D76"/>
    <w:rsid w:val="44FA1A13"/>
    <w:rsid w:val="45126D36"/>
    <w:rsid w:val="45474A40"/>
    <w:rsid w:val="45793F65"/>
    <w:rsid w:val="45AE4DDC"/>
    <w:rsid w:val="45B44292"/>
    <w:rsid w:val="45B628D5"/>
    <w:rsid w:val="45B9210B"/>
    <w:rsid w:val="45E1320F"/>
    <w:rsid w:val="460F3CF2"/>
    <w:rsid w:val="46281BFC"/>
    <w:rsid w:val="46735216"/>
    <w:rsid w:val="468E69A0"/>
    <w:rsid w:val="470502CB"/>
    <w:rsid w:val="47415D6D"/>
    <w:rsid w:val="4840488B"/>
    <w:rsid w:val="48861AE1"/>
    <w:rsid w:val="488C1C14"/>
    <w:rsid w:val="48A60D9C"/>
    <w:rsid w:val="48AD5715"/>
    <w:rsid w:val="48B01E35"/>
    <w:rsid w:val="48C12BE1"/>
    <w:rsid w:val="48C3058F"/>
    <w:rsid w:val="48DB7B1A"/>
    <w:rsid w:val="492A2F73"/>
    <w:rsid w:val="49BE7DC6"/>
    <w:rsid w:val="49C83E25"/>
    <w:rsid w:val="49D0711D"/>
    <w:rsid w:val="4A135DF5"/>
    <w:rsid w:val="4B0C4E3B"/>
    <w:rsid w:val="4B2850E8"/>
    <w:rsid w:val="4C8B41FC"/>
    <w:rsid w:val="4DC56099"/>
    <w:rsid w:val="4DCD5BD6"/>
    <w:rsid w:val="4DEC2203"/>
    <w:rsid w:val="4E263853"/>
    <w:rsid w:val="4E3C5980"/>
    <w:rsid w:val="4EA80D7A"/>
    <w:rsid w:val="4ECE2749"/>
    <w:rsid w:val="50151DD1"/>
    <w:rsid w:val="503A384C"/>
    <w:rsid w:val="503E1A69"/>
    <w:rsid w:val="517B05B7"/>
    <w:rsid w:val="519B541B"/>
    <w:rsid w:val="51E43809"/>
    <w:rsid w:val="52157C46"/>
    <w:rsid w:val="522955BA"/>
    <w:rsid w:val="524B17FC"/>
    <w:rsid w:val="528901D2"/>
    <w:rsid w:val="529329FB"/>
    <w:rsid w:val="52CA603A"/>
    <w:rsid w:val="52FF0706"/>
    <w:rsid w:val="53357D21"/>
    <w:rsid w:val="54091C4C"/>
    <w:rsid w:val="543376F0"/>
    <w:rsid w:val="547264B7"/>
    <w:rsid w:val="54B6414E"/>
    <w:rsid w:val="550A5C7C"/>
    <w:rsid w:val="55194180"/>
    <w:rsid w:val="553D7FDA"/>
    <w:rsid w:val="55624F56"/>
    <w:rsid w:val="556B71BE"/>
    <w:rsid w:val="559D264C"/>
    <w:rsid w:val="560219CE"/>
    <w:rsid w:val="56462718"/>
    <w:rsid w:val="567E32AC"/>
    <w:rsid w:val="569230C1"/>
    <w:rsid w:val="56936512"/>
    <w:rsid w:val="56B76E07"/>
    <w:rsid w:val="56D668BF"/>
    <w:rsid w:val="56F50266"/>
    <w:rsid w:val="57E24C8E"/>
    <w:rsid w:val="580204EC"/>
    <w:rsid w:val="5807393B"/>
    <w:rsid w:val="580B550C"/>
    <w:rsid w:val="58220841"/>
    <w:rsid w:val="58240E03"/>
    <w:rsid w:val="58711906"/>
    <w:rsid w:val="588B73B8"/>
    <w:rsid w:val="58E83829"/>
    <w:rsid w:val="590E76F8"/>
    <w:rsid w:val="59AC592E"/>
    <w:rsid w:val="59BB5A43"/>
    <w:rsid w:val="59E76745"/>
    <w:rsid w:val="5A2C0443"/>
    <w:rsid w:val="5A9F2079"/>
    <w:rsid w:val="5B4E7A47"/>
    <w:rsid w:val="5B7850C2"/>
    <w:rsid w:val="5BAC183B"/>
    <w:rsid w:val="5BF26384"/>
    <w:rsid w:val="5C14118E"/>
    <w:rsid w:val="5CA952FC"/>
    <w:rsid w:val="5CDB4EC7"/>
    <w:rsid w:val="5D394685"/>
    <w:rsid w:val="5DA12EF6"/>
    <w:rsid w:val="5DAD70C5"/>
    <w:rsid w:val="5DCD13EC"/>
    <w:rsid w:val="5DE1177A"/>
    <w:rsid w:val="5EBB77E4"/>
    <w:rsid w:val="5F291AD4"/>
    <w:rsid w:val="5F36520E"/>
    <w:rsid w:val="605B3830"/>
    <w:rsid w:val="608C016B"/>
    <w:rsid w:val="609A3E91"/>
    <w:rsid w:val="60C23214"/>
    <w:rsid w:val="61051EC4"/>
    <w:rsid w:val="617F2E87"/>
    <w:rsid w:val="62C63B33"/>
    <w:rsid w:val="62F048FC"/>
    <w:rsid w:val="63216962"/>
    <w:rsid w:val="635E0612"/>
    <w:rsid w:val="637040E5"/>
    <w:rsid w:val="638B7F88"/>
    <w:rsid w:val="6440105A"/>
    <w:rsid w:val="644B3B49"/>
    <w:rsid w:val="648F0185"/>
    <w:rsid w:val="653B3C30"/>
    <w:rsid w:val="655E3AC1"/>
    <w:rsid w:val="6569278A"/>
    <w:rsid w:val="657F3B1C"/>
    <w:rsid w:val="658C03D1"/>
    <w:rsid w:val="65D31E44"/>
    <w:rsid w:val="65FC5CA2"/>
    <w:rsid w:val="66085038"/>
    <w:rsid w:val="667C15F3"/>
    <w:rsid w:val="667F446D"/>
    <w:rsid w:val="66DD1210"/>
    <w:rsid w:val="678E61C3"/>
    <w:rsid w:val="67B359DD"/>
    <w:rsid w:val="67DB0DB2"/>
    <w:rsid w:val="68443BDF"/>
    <w:rsid w:val="68555AB7"/>
    <w:rsid w:val="686B65CD"/>
    <w:rsid w:val="6897640B"/>
    <w:rsid w:val="68C152B3"/>
    <w:rsid w:val="69515408"/>
    <w:rsid w:val="6A1750F5"/>
    <w:rsid w:val="6AD13921"/>
    <w:rsid w:val="6AD43D35"/>
    <w:rsid w:val="6B0C2C93"/>
    <w:rsid w:val="6B6339C1"/>
    <w:rsid w:val="6B6C0BDE"/>
    <w:rsid w:val="6B6D4417"/>
    <w:rsid w:val="6BD663ED"/>
    <w:rsid w:val="6C375151"/>
    <w:rsid w:val="6C636589"/>
    <w:rsid w:val="6CDC5D27"/>
    <w:rsid w:val="6DF10E36"/>
    <w:rsid w:val="6DF7700C"/>
    <w:rsid w:val="6E13644D"/>
    <w:rsid w:val="6E342335"/>
    <w:rsid w:val="6E4A6A1C"/>
    <w:rsid w:val="6EB83371"/>
    <w:rsid w:val="6EF20214"/>
    <w:rsid w:val="6FB670D1"/>
    <w:rsid w:val="6FDD600F"/>
    <w:rsid w:val="70353372"/>
    <w:rsid w:val="715530F7"/>
    <w:rsid w:val="715C153B"/>
    <w:rsid w:val="71FD04C5"/>
    <w:rsid w:val="720E636A"/>
    <w:rsid w:val="724573D2"/>
    <w:rsid w:val="72E76936"/>
    <w:rsid w:val="73876495"/>
    <w:rsid w:val="73CF2113"/>
    <w:rsid w:val="74B836DE"/>
    <w:rsid w:val="751C6EA5"/>
    <w:rsid w:val="7566236A"/>
    <w:rsid w:val="7599117B"/>
    <w:rsid w:val="75AF379C"/>
    <w:rsid w:val="75FB76D6"/>
    <w:rsid w:val="765E6B38"/>
    <w:rsid w:val="767D5370"/>
    <w:rsid w:val="76885570"/>
    <w:rsid w:val="76BF2E2A"/>
    <w:rsid w:val="76D67314"/>
    <w:rsid w:val="76E732D0"/>
    <w:rsid w:val="770770BF"/>
    <w:rsid w:val="77A3182C"/>
    <w:rsid w:val="786C7F30"/>
    <w:rsid w:val="787551E3"/>
    <w:rsid w:val="788D6A4C"/>
    <w:rsid w:val="789F5D4C"/>
    <w:rsid w:val="78EA0A1D"/>
    <w:rsid w:val="791C2749"/>
    <w:rsid w:val="792F7994"/>
    <w:rsid w:val="79586179"/>
    <w:rsid w:val="798251F2"/>
    <w:rsid w:val="79D931CB"/>
    <w:rsid w:val="7A2111EE"/>
    <w:rsid w:val="7A340F22"/>
    <w:rsid w:val="7A4B2BA2"/>
    <w:rsid w:val="7AC81148"/>
    <w:rsid w:val="7B2928FA"/>
    <w:rsid w:val="7B464880"/>
    <w:rsid w:val="7BD716B0"/>
    <w:rsid w:val="7BE1665C"/>
    <w:rsid w:val="7C1A7EDF"/>
    <w:rsid w:val="7C600513"/>
    <w:rsid w:val="7C950A92"/>
    <w:rsid w:val="7CA83501"/>
    <w:rsid w:val="7CAF7B16"/>
    <w:rsid w:val="7D162B61"/>
    <w:rsid w:val="7D745C01"/>
    <w:rsid w:val="7D7E3277"/>
    <w:rsid w:val="7DC46119"/>
    <w:rsid w:val="7DD27897"/>
    <w:rsid w:val="7DEE177F"/>
    <w:rsid w:val="7E31415A"/>
    <w:rsid w:val="7EC41D36"/>
    <w:rsid w:val="7EC860DC"/>
    <w:rsid w:val="7ED3091C"/>
    <w:rsid w:val="7EE12786"/>
    <w:rsid w:val="7EF03368"/>
    <w:rsid w:val="7F2350C1"/>
    <w:rsid w:val="7F9E6BA1"/>
    <w:rsid w:val="7FAF62F6"/>
    <w:rsid w:val="7FC612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autoRedefine/>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9"/>
    <w:autoRedefine/>
    <w:qFormat/>
    <w:uiPriority w:val="0"/>
    <w:pPr>
      <w:spacing w:before="100" w:beforeAutospacing="1" w:after="100" w:afterAutospacing="1"/>
      <w:jc w:val="left"/>
      <w:outlineLvl w:val="2"/>
    </w:pPr>
    <w:rPr>
      <w:rFonts w:ascii="宋体" w:hAnsi="宋体"/>
      <w:b/>
      <w:bCs/>
      <w:kern w:val="0"/>
      <w:sz w:val="27"/>
      <w:szCs w:val="27"/>
      <w:lang w:val="zh-CN" w:eastAsia="zh-CN"/>
    </w:rPr>
  </w:style>
  <w:style w:type="character" w:default="1" w:styleId="12">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autoRedefine/>
    <w:qFormat/>
    <w:uiPriority w:val="0"/>
    <w:pPr>
      <w:jc w:val="left"/>
    </w:pPr>
  </w:style>
  <w:style w:type="paragraph" w:styleId="5">
    <w:name w:val="Date"/>
    <w:basedOn w:val="1"/>
    <w:next w:val="1"/>
    <w:link w:val="21"/>
    <w:qFormat/>
    <w:uiPriority w:val="0"/>
    <w:pPr>
      <w:ind w:left="100" w:leftChars="2500"/>
    </w:pPr>
  </w:style>
  <w:style w:type="paragraph" w:styleId="6">
    <w:name w:val="Balloon Text"/>
    <w:basedOn w:val="1"/>
    <w:link w:val="16"/>
    <w:autoRedefine/>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rPr>
      <w:sz w:val="24"/>
    </w:rPr>
  </w:style>
  <w:style w:type="paragraph" w:styleId="10">
    <w:name w:val="annotation subject"/>
    <w:basedOn w:val="4"/>
    <w:next w:val="4"/>
    <w:link w:val="18"/>
    <w:qFormat/>
    <w:uiPriority w:val="0"/>
    <w:rPr>
      <w:b/>
      <w:bCs/>
    </w:rPr>
  </w:style>
  <w:style w:type="character" w:styleId="13">
    <w:name w:val="annotation reference"/>
    <w:basedOn w:val="12"/>
    <w:autoRedefine/>
    <w:qFormat/>
    <w:uiPriority w:val="0"/>
    <w:rPr>
      <w:sz w:val="21"/>
      <w:szCs w:val="21"/>
    </w:rPr>
  </w:style>
  <w:style w:type="paragraph" w:customStyle="1" w:styleId="1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5">
    <w:name w:val="页眉 Char"/>
    <w:basedOn w:val="12"/>
    <w:link w:val="8"/>
    <w:autoRedefine/>
    <w:qFormat/>
    <w:uiPriority w:val="0"/>
    <w:rPr>
      <w:kern w:val="2"/>
      <w:sz w:val="18"/>
      <w:szCs w:val="18"/>
    </w:rPr>
  </w:style>
  <w:style w:type="character" w:customStyle="1" w:styleId="16">
    <w:name w:val="批注框文本 Char"/>
    <w:basedOn w:val="12"/>
    <w:link w:val="6"/>
    <w:autoRedefine/>
    <w:qFormat/>
    <w:uiPriority w:val="0"/>
    <w:rPr>
      <w:kern w:val="2"/>
      <w:sz w:val="18"/>
      <w:szCs w:val="18"/>
    </w:rPr>
  </w:style>
  <w:style w:type="character" w:customStyle="1" w:styleId="17">
    <w:name w:val="批注文字 Char"/>
    <w:basedOn w:val="12"/>
    <w:link w:val="4"/>
    <w:autoRedefine/>
    <w:qFormat/>
    <w:uiPriority w:val="0"/>
    <w:rPr>
      <w:kern w:val="2"/>
      <w:sz w:val="21"/>
      <w:szCs w:val="24"/>
    </w:rPr>
  </w:style>
  <w:style w:type="character" w:customStyle="1" w:styleId="18">
    <w:name w:val="批注主题 Char"/>
    <w:basedOn w:val="17"/>
    <w:link w:val="10"/>
    <w:autoRedefine/>
    <w:qFormat/>
    <w:uiPriority w:val="0"/>
    <w:rPr>
      <w:b/>
      <w:bCs/>
      <w:kern w:val="2"/>
      <w:sz w:val="21"/>
      <w:szCs w:val="24"/>
    </w:rPr>
  </w:style>
  <w:style w:type="character" w:customStyle="1" w:styleId="19">
    <w:name w:val="标题 3 Char"/>
    <w:basedOn w:val="12"/>
    <w:link w:val="3"/>
    <w:autoRedefine/>
    <w:qFormat/>
    <w:uiPriority w:val="0"/>
    <w:rPr>
      <w:rFonts w:ascii="宋体" w:hAnsi="宋体"/>
      <w:b/>
      <w:bCs/>
      <w:sz w:val="27"/>
      <w:szCs w:val="27"/>
      <w:lang w:val="zh-CN" w:eastAsia="zh-CN"/>
    </w:rPr>
  </w:style>
  <w:style w:type="paragraph" w:customStyle="1" w:styleId="20">
    <w:name w:val="章标题"/>
    <w:next w:val="14"/>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1">
    <w:name w:val="日期 Char"/>
    <w:basedOn w:val="12"/>
    <w:link w:val="5"/>
    <w:autoRedefine/>
    <w:qFormat/>
    <w:uiPriority w:val="0"/>
    <w:rPr>
      <w:kern w:val="2"/>
      <w:sz w:val="21"/>
      <w:szCs w:val="24"/>
    </w:rPr>
  </w:style>
  <w:style w:type="character" w:customStyle="1" w:styleId="22">
    <w:name w:val="标题 1 Char"/>
    <w:basedOn w:val="12"/>
    <w:link w:val="2"/>
    <w:autoRedefine/>
    <w:qFormat/>
    <w:uiPriority w:val="0"/>
    <w:rPr>
      <w:b/>
      <w:bCs/>
      <w:kern w:val="44"/>
      <w:sz w:val="44"/>
      <w:szCs w:val="44"/>
    </w:rPr>
  </w:style>
  <w:style w:type="paragraph" w:styleId="23">
    <w:name w:val="List Paragraph"/>
    <w:basedOn w:val="1"/>
    <w:autoRedefine/>
    <w:unhideWhenUsed/>
    <w:qFormat/>
    <w:uiPriority w:val="99"/>
    <w:pPr>
      <w:adjustRightInd w:val="0"/>
      <w:spacing w:line="360" w:lineRule="atLeast"/>
      <w:ind w:firstLine="420" w:firstLineChars="200"/>
      <w:textAlignment w:val="baseline"/>
    </w:pPr>
    <w:rPr>
      <w:kern w:val="0"/>
      <w:sz w:val="20"/>
    </w:rPr>
  </w:style>
  <w:style w:type="paragraph" w:customStyle="1" w:styleId="2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5">
    <w:name w:val="附录标识"/>
    <w:basedOn w:val="1"/>
    <w:next w:val="14"/>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801E0-6895-4CA9-97E2-13EBC3E93B57}">
  <ds:schemaRefs/>
</ds:datastoreItem>
</file>

<file path=docProps/app.xml><?xml version="1.0" encoding="utf-8"?>
<Properties xmlns="http://schemas.openxmlformats.org/officeDocument/2006/extended-properties" xmlns:vt="http://schemas.openxmlformats.org/officeDocument/2006/docPropsVTypes">
  <Template>Normal</Template>
  <Company>潮州市直及下属单位</Company>
  <Pages>6</Pages>
  <Words>2455</Words>
  <Characters>2573</Characters>
  <Lines>18</Lines>
  <Paragraphs>5</Paragraphs>
  <TotalTime>0</TotalTime>
  <ScaleCrop>false</ScaleCrop>
  <LinksUpToDate>false</LinksUpToDate>
  <CharactersWithSpaces>2651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2023-03-17T03:13:00Z</dcterms:created>
  <dc:creator>海盐</dc:creator>
  <cp:lastModifiedBy>one</cp:lastModifiedBy>
  <cp:lastPrinted>2022-10-18T07:39:00Z</cp:lastPrinted>
  <dcterms:modified xsi:type="dcterms:W3CDTF">2024-09-11T03:26:03Z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F4D296089E6841B6A0F7A741F78D2E6C_13</vt:lpwstr>
  </property>
</Properties>
</file>